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DD" w:rsidRDefault="001D6E51">
      <w:pPr>
        <w:jc w:val="center"/>
        <w:outlineLvl w:val="0"/>
        <w:rPr>
          <w:rFonts w:ascii="Arial" w:hAnsi="Arial" w:cs="Arial"/>
          <w:b/>
          <w:sz w:val="20"/>
          <w:szCs w:val="20"/>
        </w:rPr>
      </w:pPr>
      <w:r>
        <w:rPr>
          <w:rFonts w:ascii="Arial" w:hAnsi="Arial" w:cs="Arial"/>
          <w:b/>
          <w:noProof/>
          <w:sz w:val="20"/>
          <w:szCs w:val="20"/>
        </w:rPr>
        <w:drawing>
          <wp:inline distT="0" distB="0" distL="0" distR="0">
            <wp:extent cx="1514475" cy="885825"/>
            <wp:effectExtent l="0" t="0" r="9525" b="9525"/>
            <wp:docPr id="3" name="Obraz 3" descr="C:\Users\krzysztof.gancarski\AppData\Local\Microsoft\Windows\Temporary Internet Files\Content.Outlook\C8JI0MTK\LOGO PGNiG OD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zysztof.gancarski\AppData\Local\Microsoft\Windows\Temporary Internet Files\Content.Outlook\C8JI0MTK\LOGO PGNiG OD_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pic:spPr>
                </pic:pic>
              </a:graphicData>
            </a:graphic>
          </wp:inline>
        </w:drawing>
      </w:r>
    </w:p>
    <w:p w:rsidR="009130DD" w:rsidRDefault="009130DD">
      <w:pPr>
        <w:jc w:val="center"/>
        <w:outlineLvl w:val="0"/>
        <w:rPr>
          <w:rFonts w:ascii="Arial" w:hAnsi="Arial" w:cs="Arial"/>
          <w:b/>
          <w:sz w:val="20"/>
          <w:szCs w:val="20"/>
        </w:rPr>
      </w:pPr>
    </w:p>
    <w:p w:rsidR="009130DD" w:rsidRDefault="009130DD">
      <w:pPr>
        <w:spacing w:line="240" w:lineRule="exact"/>
        <w:outlineLvl w:val="0"/>
        <w:rPr>
          <w:rFonts w:ascii="Arial" w:hAnsi="Arial" w:cs="Arial"/>
          <w:b/>
          <w:sz w:val="20"/>
          <w:szCs w:val="20"/>
        </w:rPr>
      </w:pPr>
    </w:p>
    <w:p w:rsidR="009C6F5A" w:rsidRDefault="00251101">
      <w:pPr>
        <w:spacing w:line="240" w:lineRule="exact"/>
        <w:jc w:val="center"/>
        <w:outlineLvl w:val="0"/>
        <w:rPr>
          <w:rFonts w:ascii="Arial" w:hAnsi="Arial" w:cs="Arial"/>
          <w:b/>
          <w:sz w:val="20"/>
          <w:szCs w:val="20"/>
        </w:rPr>
      </w:pPr>
      <w:r>
        <w:rPr>
          <w:rFonts w:ascii="Arial" w:hAnsi="Arial" w:cs="Arial"/>
          <w:b/>
          <w:sz w:val="20"/>
          <w:szCs w:val="20"/>
        </w:rPr>
        <w:t>PGNiG Obrót Detaliczny Sp. z o.</w:t>
      </w:r>
      <w:proofErr w:type="gramStart"/>
      <w:r>
        <w:rPr>
          <w:rFonts w:ascii="Arial" w:hAnsi="Arial" w:cs="Arial"/>
          <w:b/>
          <w:sz w:val="20"/>
          <w:szCs w:val="20"/>
        </w:rPr>
        <w:t>o</w:t>
      </w:r>
      <w:proofErr w:type="gramEnd"/>
      <w:r>
        <w:rPr>
          <w:rFonts w:ascii="Arial" w:hAnsi="Arial" w:cs="Arial"/>
          <w:b/>
          <w:sz w:val="20"/>
          <w:szCs w:val="20"/>
        </w:rPr>
        <w:t>.</w:t>
      </w:r>
      <w:r w:rsidR="009130DD">
        <w:rPr>
          <w:rFonts w:ascii="Arial" w:hAnsi="Arial" w:cs="Arial"/>
          <w:b/>
          <w:sz w:val="20"/>
          <w:szCs w:val="20"/>
        </w:rPr>
        <w:t xml:space="preserve"> </w:t>
      </w:r>
    </w:p>
    <w:p w:rsidR="00920FD9" w:rsidRDefault="009130DD" w:rsidP="00AD6BF5">
      <w:pPr>
        <w:spacing w:line="240" w:lineRule="exact"/>
        <w:jc w:val="center"/>
        <w:outlineLvl w:val="0"/>
        <w:rPr>
          <w:rFonts w:ascii="Arial" w:hAnsi="Arial" w:cs="Arial"/>
          <w:b/>
          <w:sz w:val="20"/>
          <w:szCs w:val="20"/>
        </w:rPr>
      </w:pPr>
      <w:proofErr w:type="gramStart"/>
      <w:r>
        <w:rPr>
          <w:rFonts w:ascii="Arial" w:hAnsi="Arial" w:cs="Arial"/>
          <w:b/>
          <w:sz w:val="20"/>
          <w:szCs w:val="20"/>
        </w:rPr>
        <w:t>z</w:t>
      </w:r>
      <w:proofErr w:type="gramEnd"/>
      <w:r>
        <w:rPr>
          <w:rFonts w:ascii="Arial" w:hAnsi="Arial" w:cs="Arial"/>
          <w:b/>
          <w:sz w:val="20"/>
          <w:szCs w:val="20"/>
        </w:rPr>
        <w:t xml:space="preserve"> siedzibą w Warszawie</w:t>
      </w:r>
    </w:p>
    <w:p w:rsidR="005A7567" w:rsidRDefault="00BD25A9">
      <w:pPr>
        <w:spacing w:line="240" w:lineRule="exact"/>
        <w:jc w:val="center"/>
        <w:outlineLvl w:val="0"/>
        <w:rPr>
          <w:rFonts w:ascii="Arial" w:hAnsi="Arial" w:cs="Arial"/>
          <w:b/>
          <w:sz w:val="20"/>
          <w:szCs w:val="20"/>
        </w:rPr>
      </w:pPr>
      <w:r>
        <w:rPr>
          <w:rFonts w:ascii="Arial" w:hAnsi="Arial" w:cs="Arial"/>
          <w:b/>
          <w:sz w:val="20"/>
          <w:szCs w:val="20"/>
        </w:rPr>
        <w:t>01-224 Warszawa, ul Marcina Kasprzaka 25</w:t>
      </w:r>
      <w:r w:rsidR="00251101">
        <w:rPr>
          <w:rFonts w:ascii="Arial" w:hAnsi="Arial" w:cs="Arial"/>
          <w:b/>
          <w:sz w:val="20"/>
          <w:szCs w:val="20"/>
        </w:rPr>
        <w:t xml:space="preserve"> C</w:t>
      </w:r>
    </w:p>
    <w:p w:rsidR="00251101" w:rsidRDefault="00251101">
      <w:pPr>
        <w:jc w:val="center"/>
        <w:outlineLvl w:val="0"/>
        <w:rPr>
          <w:rFonts w:ascii="Arial" w:hAnsi="Arial" w:cs="Arial"/>
          <w:b/>
          <w:sz w:val="20"/>
          <w:szCs w:val="20"/>
          <w:u w:val="single"/>
        </w:rPr>
      </w:pPr>
    </w:p>
    <w:p w:rsidR="009130DD" w:rsidRDefault="009130DD">
      <w:pPr>
        <w:jc w:val="center"/>
        <w:outlineLvl w:val="0"/>
        <w:rPr>
          <w:rFonts w:ascii="Arial" w:hAnsi="Arial" w:cs="Arial"/>
          <w:b/>
          <w:sz w:val="20"/>
          <w:szCs w:val="20"/>
          <w:u w:val="single"/>
        </w:rPr>
      </w:pPr>
      <w:r>
        <w:rPr>
          <w:rFonts w:ascii="Arial" w:hAnsi="Arial" w:cs="Arial"/>
          <w:b/>
          <w:sz w:val="20"/>
          <w:szCs w:val="20"/>
          <w:u w:val="single"/>
        </w:rPr>
        <w:t>OGŁASZA</w:t>
      </w:r>
    </w:p>
    <w:p w:rsidR="003E34C7" w:rsidRPr="006E288F" w:rsidRDefault="009130DD" w:rsidP="006E288F">
      <w:pPr>
        <w:spacing w:before="120"/>
        <w:jc w:val="center"/>
        <w:rPr>
          <w:rFonts w:ascii="Arial" w:hAnsi="Arial" w:cs="Arial"/>
          <w:b/>
          <w:sz w:val="20"/>
          <w:szCs w:val="20"/>
        </w:rPr>
      </w:pPr>
      <w:r>
        <w:rPr>
          <w:rFonts w:ascii="Arial" w:hAnsi="Arial" w:cs="Arial"/>
          <w:b/>
          <w:sz w:val="20"/>
          <w:szCs w:val="20"/>
        </w:rPr>
        <w:t xml:space="preserve">PRZETARG </w:t>
      </w:r>
      <w:r w:rsidR="00015755">
        <w:rPr>
          <w:rFonts w:ascii="Arial" w:hAnsi="Arial" w:cs="Arial"/>
          <w:b/>
          <w:sz w:val="20"/>
          <w:szCs w:val="20"/>
        </w:rPr>
        <w:t>USTN</w:t>
      </w:r>
      <w:r w:rsidR="00A46E04">
        <w:rPr>
          <w:rFonts w:ascii="Arial" w:hAnsi="Arial" w:cs="Arial"/>
          <w:b/>
          <w:sz w:val="20"/>
          <w:szCs w:val="20"/>
        </w:rPr>
        <w:t>Y</w:t>
      </w:r>
      <w:r w:rsidR="00015755">
        <w:rPr>
          <w:rFonts w:ascii="Arial" w:hAnsi="Arial" w:cs="Arial"/>
          <w:b/>
          <w:sz w:val="20"/>
          <w:szCs w:val="20"/>
        </w:rPr>
        <w:t xml:space="preserve"> (LICYTACJ</w:t>
      </w:r>
      <w:r w:rsidR="00A46E04">
        <w:rPr>
          <w:rFonts w:ascii="Arial" w:hAnsi="Arial" w:cs="Arial"/>
          <w:b/>
          <w:sz w:val="20"/>
          <w:szCs w:val="20"/>
        </w:rPr>
        <w:t>Ę</w:t>
      </w:r>
      <w:r w:rsidR="0006483D">
        <w:rPr>
          <w:rFonts w:ascii="Arial" w:hAnsi="Arial" w:cs="Arial"/>
          <w:b/>
          <w:sz w:val="20"/>
          <w:szCs w:val="20"/>
        </w:rPr>
        <w:t>)</w:t>
      </w:r>
      <w:r w:rsidR="00043AC9">
        <w:rPr>
          <w:rFonts w:ascii="Arial" w:hAnsi="Arial" w:cs="Arial"/>
          <w:b/>
          <w:sz w:val="20"/>
          <w:szCs w:val="20"/>
        </w:rPr>
        <w:t xml:space="preserve"> </w:t>
      </w:r>
      <w:r w:rsidR="003F4F5A">
        <w:rPr>
          <w:rFonts w:ascii="Arial" w:hAnsi="Arial" w:cs="Arial"/>
          <w:b/>
          <w:sz w:val="20"/>
          <w:szCs w:val="20"/>
        </w:rPr>
        <w:t>NA</w:t>
      </w:r>
      <w:r>
        <w:rPr>
          <w:rFonts w:ascii="Arial" w:hAnsi="Arial" w:cs="Arial"/>
          <w:b/>
          <w:sz w:val="20"/>
          <w:szCs w:val="20"/>
        </w:rPr>
        <w:t xml:space="preserve"> SPRZEDAŻ</w:t>
      </w:r>
      <w:r w:rsidR="00132AC8">
        <w:rPr>
          <w:rFonts w:ascii="Arial" w:hAnsi="Arial" w:cs="Arial"/>
          <w:b/>
          <w:sz w:val="20"/>
          <w:szCs w:val="20"/>
        </w:rPr>
        <w:t>:</w:t>
      </w:r>
    </w:p>
    <w:p w:rsidR="006A0888" w:rsidRPr="00FB36FB" w:rsidRDefault="00FB36FB" w:rsidP="006E288F">
      <w:pPr>
        <w:pStyle w:val="Tekstpodstawowy2"/>
        <w:spacing w:before="120" w:line="240" w:lineRule="auto"/>
        <w:jc w:val="both"/>
        <w:rPr>
          <w:rFonts w:ascii="Arial" w:hAnsi="Arial" w:cs="Arial"/>
          <w:sz w:val="20"/>
          <w:szCs w:val="20"/>
        </w:rPr>
      </w:pPr>
      <w:proofErr w:type="gramStart"/>
      <w:r w:rsidRPr="00FB36FB">
        <w:rPr>
          <w:rFonts w:ascii="Arial" w:hAnsi="Arial" w:cs="Arial"/>
          <w:sz w:val="20"/>
          <w:szCs w:val="20"/>
        </w:rPr>
        <w:t>prawa</w:t>
      </w:r>
      <w:proofErr w:type="gramEnd"/>
      <w:r w:rsidRPr="00FB36FB">
        <w:rPr>
          <w:rFonts w:ascii="Arial" w:hAnsi="Arial" w:cs="Arial"/>
          <w:sz w:val="20"/>
          <w:szCs w:val="20"/>
        </w:rPr>
        <w:t xml:space="preserve"> własności lokalu niemieszkalnego Nr 1 o powierzchni użytkowej 254,60 m</w:t>
      </w:r>
      <w:r w:rsidRPr="00FB36FB">
        <w:rPr>
          <w:rFonts w:ascii="Arial" w:hAnsi="Arial" w:cs="Arial"/>
          <w:sz w:val="20"/>
          <w:szCs w:val="20"/>
          <w:vertAlign w:val="superscript"/>
        </w:rPr>
        <w:t>2</w:t>
      </w:r>
      <w:r w:rsidRPr="00FB36FB">
        <w:rPr>
          <w:rFonts w:ascii="Arial" w:hAnsi="Arial" w:cs="Arial"/>
          <w:sz w:val="20"/>
          <w:szCs w:val="20"/>
        </w:rPr>
        <w:t xml:space="preserve"> usytuowanego w budynku przy ul. Trynitarskiej 15 w Krakowie wraz z pomieszczeniem przynależnym do tego lokalu tj. magazynem składającym się z trzech pomieszczeń oraz korytarza o łącznej powierzchni 41,30 m</w:t>
      </w:r>
      <w:r w:rsidRPr="00FB36FB">
        <w:rPr>
          <w:rFonts w:ascii="Arial" w:hAnsi="Arial" w:cs="Arial"/>
          <w:sz w:val="20"/>
          <w:szCs w:val="20"/>
          <w:vertAlign w:val="superscript"/>
        </w:rPr>
        <w:t>2</w:t>
      </w:r>
      <w:r w:rsidRPr="00FB36FB">
        <w:rPr>
          <w:rFonts w:ascii="Arial" w:hAnsi="Arial" w:cs="Arial"/>
          <w:sz w:val="20"/>
          <w:szCs w:val="20"/>
        </w:rPr>
        <w:t xml:space="preserve">, stanowiącego odrębną nieruchomość, dla której Sąd Rejonowy dla </w:t>
      </w:r>
      <w:proofErr w:type="spellStart"/>
      <w:r w:rsidRPr="00FB36FB">
        <w:rPr>
          <w:rFonts w:ascii="Arial" w:hAnsi="Arial" w:cs="Arial"/>
          <w:sz w:val="20"/>
          <w:szCs w:val="20"/>
        </w:rPr>
        <w:t>Krakowa-Podgórza</w:t>
      </w:r>
      <w:proofErr w:type="spellEnd"/>
      <w:r w:rsidRPr="00FB36FB">
        <w:rPr>
          <w:rFonts w:ascii="Arial" w:hAnsi="Arial" w:cs="Arial"/>
          <w:sz w:val="20"/>
          <w:szCs w:val="20"/>
        </w:rPr>
        <w:t xml:space="preserve"> w Krakowie IV Wydział Ksiąg Wieczystych prowadzi księgę wieczystą nr KR1P/00260617/3, z własnością, którego związany jest udział w wysokości 2959/12559 w użytkowaniu wieczystym działki nr 76/1 jednostka ewidencyjna Śródmieście, obręb 15, dla której Sąd Rejonowy dla Krakowa–Podgórza w Krakowie IV Wydział Ksiąg Wieczystych prowadzi księgę wieczystą KR1P/00222568/6 oraz we współwłasności niewydzielonych części wspólnych budynku, </w:t>
      </w:r>
      <w:proofErr w:type="gramStart"/>
      <w:r w:rsidRPr="00FB36FB">
        <w:rPr>
          <w:rFonts w:ascii="Arial" w:hAnsi="Arial" w:cs="Arial"/>
          <w:sz w:val="20"/>
          <w:szCs w:val="20"/>
        </w:rPr>
        <w:t>z</w:t>
      </w:r>
      <w:proofErr w:type="gramEnd"/>
      <w:r w:rsidRPr="00FB36FB">
        <w:rPr>
          <w:rFonts w:ascii="Arial" w:hAnsi="Arial" w:cs="Arial"/>
          <w:sz w:val="20"/>
          <w:szCs w:val="20"/>
        </w:rPr>
        <w:t xml:space="preserve"> którego lokal został wydzielony w 2959/12559 częściach</w:t>
      </w:r>
      <w:r w:rsidR="0089523B" w:rsidRPr="00FB36FB">
        <w:rPr>
          <w:rFonts w:ascii="Arial" w:hAnsi="Arial" w:cs="Arial"/>
          <w:sz w:val="20"/>
          <w:szCs w:val="20"/>
        </w:rPr>
        <w:t>.</w:t>
      </w:r>
    </w:p>
    <w:p w:rsidR="0089523B" w:rsidRDefault="0089523B" w:rsidP="00015755">
      <w:pPr>
        <w:pStyle w:val="Tekstpodstawowy2"/>
        <w:spacing w:line="240" w:lineRule="auto"/>
        <w:jc w:val="both"/>
        <w:rPr>
          <w:rFonts w:ascii="Arial" w:hAnsi="Arial" w:cs="Arial"/>
          <w:bCs/>
          <w:sz w:val="20"/>
          <w:szCs w:val="20"/>
        </w:rPr>
      </w:pPr>
    </w:p>
    <w:p w:rsidR="008021FC" w:rsidRDefault="00FB36FB" w:rsidP="00015755">
      <w:pPr>
        <w:pStyle w:val="Tekstpodstawowy2"/>
        <w:spacing w:line="240" w:lineRule="auto"/>
        <w:jc w:val="both"/>
        <w:rPr>
          <w:rFonts w:ascii="Arial" w:hAnsi="Arial" w:cs="Arial"/>
          <w:bCs/>
          <w:sz w:val="20"/>
          <w:szCs w:val="20"/>
        </w:rPr>
      </w:pPr>
      <w:r>
        <w:rPr>
          <w:rFonts w:ascii="Arial" w:hAnsi="Arial" w:cs="Arial"/>
          <w:bCs/>
          <w:sz w:val="20"/>
          <w:szCs w:val="20"/>
        </w:rPr>
        <w:t>Sprzedający informuje, że</w:t>
      </w:r>
      <w:r w:rsidR="008021FC">
        <w:rPr>
          <w:rFonts w:ascii="Arial" w:hAnsi="Arial" w:cs="Arial"/>
          <w:bCs/>
          <w:sz w:val="20"/>
          <w:szCs w:val="20"/>
        </w:rPr>
        <w:t>:</w:t>
      </w:r>
    </w:p>
    <w:p w:rsidR="0095160C" w:rsidRPr="0095160C" w:rsidRDefault="0095160C" w:rsidP="0095160C">
      <w:pPr>
        <w:pStyle w:val="Akapitzlist"/>
        <w:numPr>
          <w:ilvl w:val="0"/>
          <w:numId w:val="38"/>
        </w:numPr>
        <w:jc w:val="both"/>
        <w:rPr>
          <w:rFonts w:ascii="Arial" w:hAnsi="Arial" w:cs="Arial"/>
          <w:sz w:val="20"/>
          <w:szCs w:val="20"/>
        </w:rPr>
      </w:pPr>
      <w:r w:rsidRPr="0095160C">
        <w:rPr>
          <w:rFonts w:ascii="Arial" w:hAnsi="Arial" w:cs="Arial"/>
          <w:sz w:val="20"/>
          <w:szCs w:val="20"/>
        </w:rPr>
        <w:t xml:space="preserve">Sprzedaż części lokalu mieszkalnego w wymiarze 36% wartości – zwolniona z VAT na podstawie przepisów art. 43 ust. 1 pkt 10 ustawy o podatku od towarów i usług. Sprzedaż pozostałej części lokalu mieszkalnego w wymiarze 64% zwolniona z VAT na podstawie przepisów art. 43 ust. 1 pkt. 10a ustawy o podatku od towarów i usług. Zwolnienie </w:t>
      </w:r>
      <w:r w:rsidR="009B15A6">
        <w:rPr>
          <w:rFonts w:ascii="Arial" w:hAnsi="Arial" w:cs="Arial"/>
          <w:sz w:val="20"/>
          <w:szCs w:val="20"/>
        </w:rPr>
        <w:br/>
      </w:r>
      <w:r w:rsidRPr="0095160C">
        <w:rPr>
          <w:rFonts w:ascii="Arial" w:hAnsi="Arial" w:cs="Arial"/>
          <w:sz w:val="20"/>
          <w:szCs w:val="20"/>
        </w:rPr>
        <w:t xml:space="preserve">z opodatkowania VAT sprzedaży części lokalu mieszkalnego w wymiarze 64% może ulec zmianie (sprzedaż ta zostanie opodatkowana podstawową stawką VAT) w razie otrzymania przez sprzedającego odmiennej od założonej przez sprzedającego interpretacji podatkowej, </w:t>
      </w:r>
      <w:r w:rsidR="009B15A6">
        <w:rPr>
          <w:rFonts w:ascii="Arial" w:hAnsi="Arial" w:cs="Arial"/>
          <w:sz w:val="20"/>
          <w:szCs w:val="20"/>
        </w:rPr>
        <w:br/>
      </w:r>
      <w:r w:rsidRPr="0095160C">
        <w:rPr>
          <w:rFonts w:ascii="Arial" w:hAnsi="Arial" w:cs="Arial"/>
          <w:sz w:val="20"/>
          <w:szCs w:val="20"/>
        </w:rPr>
        <w:t xml:space="preserve">o którą sprzedający wystąpił z uwagi na występowanie w obrocie prawnym różnych wykładni przepisu art. 43 ust. 1 pkt. 10a. </w:t>
      </w:r>
    </w:p>
    <w:p w:rsidR="0095160C" w:rsidRPr="0095160C" w:rsidRDefault="00113B81" w:rsidP="0095160C">
      <w:pPr>
        <w:pStyle w:val="Akapitzlist"/>
        <w:jc w:val="both"/>
        <w:rPr>
          <w:rFonts w:ascii="Arial" w:hAnsi="Arial" w:cs="Arial"/>
          <w:sz w:val="20"/>
          <w:szCs w:val="20"/>
        </w:rPr>
      </w:pPr>
      <w:r>
        <w:rPr>
          <w:rFonts w:ascii="Arial" w:hAnsi="Arial" w:cs="Arial"/>
          <w:sz w:val="20"/>
          <w:szCs w:val="20"/>
        </w:rPr>
        <w:t xml:space="preserve">Sprzedaż zwolniona z VAT na podstawie przepisów art. 2 pkt. 4 ustawy o podatku od czynności cywilnoprawnych podlega </w:t>
      </w:r>
      <w:r>
        <w:rPr>
          <w:rFonts w:ascii="Arial" w:hAnsi="Arial" w:cs="Arial"/>
          <w:b/>
          <w:bCs/>
          <w:sz w:val="20"/>
          <w:szCs w:val="20"/>
        </w:rPr>
        <w:t>opodatkowaniu PCC</w:t>
      </w:r>
      <w:r>
        <w:rPr>
          <w:rFonts w:ascii="Arial" w:hAnsi="Arial" w:cs="Arial"/>
          <w:sz w:val="20"/>
          <w:szCs w:val="20"/>
        </w:rPr>
        <w:t xml:space="preserve">. </w:t>
      </w:r>
      <w:r w:rsidR="00BE3F6E">
        <w:rPr>
          <w:rFonts w:ascii="Arial" w:hAnsi="Arial" w:cs="Arial"/>
          <w:sz w:val="20"/>
          <w:szCs w:val="20"/>
        </w:rPr>
        <w:t>Podatek ten obciąża K</w:t>
      </w:r>
      <w:r w:rsidRPr="00113B81">
        <w:rPr>
          <w:rFonts w:ascii="Arial" w:hAnsi="Arial" w:cs="Arial"/>
          <w:sz w:val="20"/>
          <w:szCs w:val="20"/>
        </w:rPr>
        <w:t>upującego.</w:t>
      </w:r>
      <w:r w:rsidRPr="00113B81">
        <w:rPr>
          <w:rFonts w:ascii="Arial" w:hAnsi="Arial" w:cs="Arial"/>
          <w:sz w:val="20"/>
          <w:szCs w:val="20"/>
        </w:rPr>
        <w:br/>
      </w:r>
      <w:r w:rsidR="0095160C" w:rsidRPr="0095160C">
        <w:rPr>
          <w:rFonts w:ascii="Arial" w:hAnsi="Arial" w:cs="Arial"/>
          <w:sz w:val="20"/>
          <w:szCs w:val="20"/>
        </w:rPr>
        <w:t>Strony transakcji mogą w stosunku do sprzedaży</w:t>
      </w:r>
      <w:r w:rsidR="009B15A6">
        <w:rPr>
          <w:rFonts w:ascii="Arial" w:hAnsi="Arial" w:cs="Arial"/>
          <w:sz w:val="20"/>
          <w:szCs w:val="20"/>
        </w:rPr>
        <w:t xml:space="preserve"> </w:t>
      </w:r>
      <w:r w:rsidR="0095160C" w:rsidRPr="0095160C">
        <w:rPr>
          <w:rFonts w:ascii="Arial" w:hAnsi="Arial" w:cs="Arial"/>
          <w:sz w:val="20"/>
          <w:szCs w:val="20"/>
        </w:rPr>
        <w:t>w wymiarze 36% zrezygnować ze zwolnienia i</w:t>
      </w:r>
      <w:r w:rsidR="003A0C18">
        <w:rPr>
          <w:rFonts w:ascii="Arial" w:hAnsi="Arial" w:cs="Arial"/>
          <w:sz w:val="20"/>
          <w:szCs w:val="20"/>
        </w:rPr>
        <w:t xml:space="preserve"> wybrać opodatkowanie VAT stawką</w:t>
      </w:r>
      <w:r w:rsidR="0095160C" w:rsidRPr="0095160C">
        <w:rPr>
          <w:rFonts w:ascii="Arial" w:hAnsi="Arial" w:cs="Arial"/>
          <w:sz w:val="20"/>
          <w:szCs w:val="20"/>
        </w:rPr>
        <w:t xml:space="preserve"> podstawową. Rezygnacja ze zwolnienia tej części sprzedaży skutkować będzie brakiem opodatkowania PCC wartości sprzedaży opodatkowanej VAT. </w:t>
      </w:r>
    </w:p>
    <w:p w:rsidR="00F444ED" w:rsidRPr="0095160C" w:rsidRDefault="00F444ED" w:rsidP="0095160C">
      <w:pPr>
        <w:pStyle w:val="Akapitzlist"/>
        <w:jc w:val="both"/>
      </w:pPr>
      <w:r w:rsidRPr="0095160C">
        <w:rPr>
          <w:rFonts w:ascii="Arial" w:hAnsi="Arial" w:cs="Arial"/>
          <w:sz w:val="20"/>
          <w:szCs w:val="20"/>
        </w:rPr>
        <w:t xml:space="preserve">Wartość wywoławcza lokalu użytkowego (części (udziału) w budynku mieszkalnym) wynosi </w:t>
      </w:r>
      <w:r w:rsidRPr="0095160C">
        <w:rPr>
          <w:rFonts w:ascii="Arial" w:hAnsi="Arial" w:cs="Arial"/>
          <w:b/>
          <w:sz w:val="20"/>
          <w:szCs w:val="20"/>
        </w:rPr>
        <w:t>1 101 039 złotych netto</w:t>
      </w:r>
      <w:r w:rsidRPr="0095160C">
        <w:rPr>
          <w:rFonts w:ascii="Arial" w:hAnsi="Arial" w:cs="Arial"/>
          <w:sz w:val="20"/>
          <w:szCs w:val="20"/>
        </w:rPr>
        <w:t>.</w:t>
      </w:r>
    </w:p>
    <w:p w:rsidR="00F444ED" w:rsidRPr="00F444ED" w:rsidRDefault="00F444ED" w:rsidP="00F444ED">
      <w:pPr>
        <w:pStyle w:val="Akapitzlist"/>
        <w:numPr>
          <w:ilvl w:val="0"/>
          <w:numId w:val="38"/>
        </w:numPr>
        <w:jc w:val="both"/>
        <w:rPr>
          <w:rFonts w:ascii="Arial" w:hAnsi="Arial" w:cs="Arial"/>
          <w:sz w:val="20"/>
          <w:szCs w:val="20"/>
        </w:rPr>
      </w:pPr>
      <w:r w:rsidRPr="00F444ED">
        <w:rPr>
          <w:rFonts w:ascii="Arial" w:hAnsi="Arial" w:cs="Arial"/>
          <w:sz w:val="20"/>
          <w:szCs w:val="20"/>
        </w:rPr>
        <w:t>Sprzedaż ogrodzenia opodatk</w:t>
      </w:r>
      <w:r w:rsidR="003A0C18">
        <w:rPr>
          <w:rFonts w:ascii="Arial" w:hAnsi="Arial" w:cs="Arial"/>
          <w:sz w:val="20"/>
          <w:szCs w:val="20"/>
        </w:rPr>
        <w:t>owana podstawową</w:t>
      </w:r>
      <w:r w:rsidRPr="00F444ED">
        <w:rPr>
          <w:rFonts w:ascii="Arial" w:hAnsi="Arial" w:cs="Arial"/>
          <w:sz w:val="20"/>
          <w:szCs w:val="20"/>
        </w:rPr>
        <w:t xml:space="preserve"> stawką VAT (23%). Wartość ogrodzenia wynosi </w:t>
      </w:r>
      <w:r w:rsidRPr="000C7FDD">
        <w:rPr>
          <w:rFonts w:ascii="Arial" w:hAnsi="Arial" w:cs="Arial"/>
          <w:b/>
          <w:sz w:val="20"/>
          <w:szCs w:val="20"/>
        </w:rPr>
        <w:t>542 złotych netto</w:t>
      </w:r>
      <w:r w:rsidR="003A0C18">
        <w:rPr>
          <w:rFonts w:ascii="Arial" w:hAnsi="Arial" w:cs="Arial"/>
          <w:b/>
          <w:sz w:val="20"/>
          <w:szCs w:val="20"/>
        </w:rPr>
        <w:t>.</w:t>
      </w:r>
    </w:p>
    <w:p w:rsidR="00F444ED" w:rsidRPr="00032BB1" w:rsidRDefault="00F444ED" w:rsidP="00F444ED">
      <w:pPr>
        <w:pStyle w:val="Akapitzlist"/>
        <w:numPr>
          <w:ilvl w:val="0"/>
          <w:numId w:val="38"/>
        </w:numPr>
        <w:jc w:val="both"/>
        <w:rPr>
          <w:rFonts w:ascii="Arial" w:hAnsi="Arial" w:cs="Arial"/>
          <w:sz w:val="20"/>
          <w:szCs w:val="20"/>
        </w:rPr>
      </w:pPr>
      <w:r w:rsidRPr="00F444ED">
        <w:rPr>
          <w:rFonts w:ascii="Arial" w:hAnsi="Arial" w:cs="Arial"/>
          <w:sz w:val="20"/>
          <w:szCs w:val="20"/>
        </w:rPr>
        <w:t xml:space="preserve">Sprzedaż gruntu opodatkowana VAT na zasadach analogicznych jak sprzedaż lokalu mieszkalnego. Sprzedaż gruntu w wymiarze 36% - zwolniona z VAT na podstawie przepisów art. 43 ust. 1 pkt 10 ustawy o podatku od towarów i usług. Sprzedaż pozostałej części gruntu w wymiarze 64% zwolniona z VAT na podstawie przepisów art. 43 ust. 1 pkt. 10a ustawy o podatku od towarów i usług. Opodatkowanie sprzedaży gruntu w wymiarze 64% może ulec zmianie. Wartość gruntu wynosi </w:t>
      </w:r>
      <w:r w:rsidRPr="000C7FDD">
        <w:rPr>
          <w:rFonts w:ascii="Arial" w:hAnsi="Arial" w:cs="Arial"/>
          <w:b/>
          <w:sz w:val="20"/>
          <w:szCs w:val="20"/>
        </w:rPr>
        <w:t>511 419 złotych netto</w:t>
      </w:r>
      <w:r w:rsidR="003A0C18">
        <w:rPr>
          <w:rFonts w:ascii="Arial" w:hAnsi="Arial" w:cs="Arial"/>
          <w:b/>
          <w:sz w:val="20"/>
          <w:szCs w:val="20"/>
        </w:rPr>
        <w:t>.</w:t>
      </w:r>
    </w:p>
    <w:p w:rsidR="00032BB1" w:rsidRPr="00032BB1" w:rsidRDefault="00032BB1" w:rsidP="00F444ED">
      <w:pPr>
        <w:pStyle w:val="Akapitzlist"/>
        <w:numPr>
          <w:ilvl w:val="0"/>
          <w:numId w:val="38"/>
        </w:numPr>
        <w:jc w:val="both"/>
        <w:rPr>
          <w:rFonts w:ascii="Arial" w:hAnsi="Arial" w:cs="Arial"/>
          <w:sz w:val="20"/>
          <w:szCs w:val="20"/>
        </w:rPr>
      </w:pPr>
      <w:r w:rsidRPr="00032BB1">
        <w:rPr>
          <w:rFonts w:ascii="Arial" w:hAnsi="Arial" w:cs="Arial"/>
          <w:sz w:val="20"/>
          <w:szCs w:val="20"/>
        </w:rPr>
        <w:t>Opłaty za wieczyste użytkowanie, podatek od nieruchomości</w:t>
      </w:r>
      <w:r>
        <w:rPr>
          <w:rFonts w:ascii="Arial" w:hAnsi="Arial" w:cs="Arial"/>
          <w:sz w:val="20"/>
          <w:szCs w:val="20"/>
        </w:rPr>
        <w:t xml:space="preserve"> oraz zaliczkę na zarządzanie nieruchomością </w:t>
      </w:r>
      <w:r w:rsidR="0095160C">
        <w:rPr>
          <w:rFonts w:ascii="Arial" w:hAnsi="Arial" w:cs="Arial"/>
          <w:sz w:val="20"/>
          <w:szCs w:val="20"/>
        </w:rPr>
        <w:t xml:space="preserve">wspólną </w:t>
      </w:r>
      <w:r>
        <w:rPr>
          <w:rFonts w:ascii="Arial" w:hAnsi="Arial" w:cs="Arial"/>
          <w:sz w:val="20"/>
          <w:szCs w:val="20"/>
        </w:rPr>
        <w:t xml:space="preserve">Sprzedający ponosi do końca </w:t>
      </w:r>
      <w:r w:rsidR="00BE3F6E">
        <w:rPr>
          <w:rFonts w:ascii="Arial" w:hAnsi="Arial" w:cs="Arial"/>
          <w:sz w:val="20"/>
          <w:szCs w:val="20"/>
        </w:rPr>
        <w:t>miesiąca, w którym</w:t>
      </w:r>
      <w:r>
        <w:rPr>
          <w:rFonts w:ascii="Arial" w:hAnsi="Arial" w:cs="Arial"/>
          <w:sz w:val="20"/>
          <w:szCs w:val="20"/>
        </w:rPr>
        <w:t xml:space="preserve"> zostanie dokonana sprzedaż. Od kolejnego miesiąca opłaty ponosi Kupujący.</w:t>
      </w:r>
      <w:r w:rsidR="00611198">
        <w:rPr>
          <w:rFonts w:ascii="Arial" w:hAnsi="Arial" w:cs="Arial"/>
          <w:sz w:val="20"/>
          <w:szCs w:val="20"/>
        </w:rPr>
        <w:t xml:space="preserve"> Opłaty za dostawę i dystrybucję energii zostaną rozliczone do dnia sprzedaży i wydania lokalu poprzez protokolarne odczytanie liczników energii elektrycznej przez Sprzedającego oraz Kupującego. Sprzedający obciąży Kupującego kosztami wyliczonymi do dnia sprzedaży.</w:t>
      </w:r>
    </w:p>
    <w:p w:rsidR="0095160C" w:rsidRDefault="0095160C" w:rsidP="00E544F0">
      <w:pPr>
        <w:pStyle w:val="Tekstpodstawowy2"/>
        <w:tabs>
          <w:tab w:val="num" w:pos="360"/>
        </w:tabs>
        <w:spacing w:before="240" w:line="240" w:lineRule="auto"/>
        <w:ind w:left="357" w:hanging="357"/>
        <w:jc w:val="center"/>
        <w:rPr>
          <w:rFonts w:ascii="Arial" w:hAnsi="Arial" w:cs="Arial"/>
          <w:b/>
          <w:sz w:val="20"/>
          <w:szCs w:val="20"/>
        </w:rPr>
      </w:pPr>
    </w:p>
    <w:p w:rsidR="00015755" w:rsidRPr="001B01AC" w:rsidRDefault="00015755" w:rsidP="00E544F0">
      <w:pPr>
        <w:pStyle w:val="Tekstpodstawowy2"/>
        <w:tabs>
          <w:tab w:val="num" w:pos="360"/>
        </w:tabs>
        <w:spacing w:before="240" w:line="240" w:lineRule="auto"/>
        <w:ind w:left="357" w:hanging="357"/>
        <w:jc w:val="center"/>
        <w:rPr>
          <w:rFonts w:ascii="Arial" w:hAnsi="Arial" w:cs="Arial"/>
          <w:b/>
          <w:sz w:val="20"/>
          <w:szCs w:val="20"/>
        </w:rPr>
      </w:pPr>
      <w:r w:rsidRPr="001B01AC">
        <w:rPr>
          <w:rFonts w:ascii="Arial" w:hAnsi="Arial" w:cs="Arial"/>
          <w:b/>
          <w:sz w:val="20"/>
          <w:szCs w:val="20"/>
        </w:rPr>
        <w:lastRenderedPageBreak/>
        <w:t>Cena wywoławcza wynosi</w:t>
      </w:r>
      <w:r w:rsidR="00D75602">
        <w:rPr>
          <w:rFonts w:ascii="Arial" w:hAnsi="Arial" w:cs="Arial"/>
          <w:b/>
          <w:bCs/>
          <w:sz w:val="20"/>
          <w:szCs w:val="20"/>
        </w:rPr>
        <w:t xml:space="preserve"> </w:t>
      </w:r>
      <w:r w:rsidR="00776807">
        <w:rPr>
          <w:rFonts w:ascii="Arial" w:hAnsi="Arial" w:cs="Arial"/>
          <w:b/>
          <w:bCs/>
          <w:sz w:val="20"/>
          <w:szCs w:val="20"/>
        </w:rPr>
        <w:t>1</w:t>
      </w:r>
      <w:r w:rsidR="00856811">
        <w:rPr>
          <w:rFonts w:ascii="Arial" w:hAnsi="Arial" w:cs="Arial"/>
          <w:b/>
          <w:bCs/>
          <w:sz w:val="20"/>
          <w:szCs w:val="20"/>
        </w:rPr>
        <w:t xml:space="preserve"> </w:t>
      </w:r>
      <w:r w:rsidR="00776807">
        <w:rPr>
          <w:rFonts w:ascii="Arial" w:hAnsi="Arial" w:cs="Arial"/>
          <w:b/>
          <w:bCs/>
          <w:sz w:val="20"/>
          <w:szCs w:val="20"/>
        </w:rPr>
        <w:t>6</w:t>
      </w:r>
      <w:r w:rsidR="00682D09">
        <w:rPr>
          <w:rFonts w:ascii="Arial" w:hAnsi="Arial" w:cs="Arial"/>
          <w:b/>
          <w:bCs/>
          <w:sz w:val="20"/>
          <w:szCs w:val="20"/>
        </w:rPr>
        <w:t>1</w:t>
      </w:r>
      <w:r w:rsidR="00776807">
        <w:rPr>
          <w:rFonts w:ascii="Arial" w:hAnsi="Arial" w:cs="Arial"/>
          <w:b/>
          <w:bCs/>
          <w:sz w:val="20"/>
          <w:szCs w:val="20"/>
        </w:rPr>
        <w:t>3</w:t>
      </w:r>
      <w:r w:rsidR="006A0888">
        <w:rPr>
          <w:rFonts w:ascii="Arial" w:hAnsi="Arial" w:cs="Arial"/>
          <w:b/>
          <w:bCs/>
          <w:sz w:val="20"/>
          <w:szCs w:val="20"/>
        </w:rPr>
        <w:t> </w:t>
      </w:r>
      <w:r>
        <w:rPr>
          <w:rFonts w:ascii="Arial" w:hAnsi="Arial" w:cs="Arial"/>
          <w:b/>
          <w:bCs/>
          <w:sz w:val="20"/>
          <w:szCs w:val="20"/>
        </w:rPr>
        <w:t>000</w:t>
      </w:r>
      <w:r w:rsidRPr="001B01AC">
        <w:rPr>
          <w:rFonts w:ascii="Arial" w:hAnsi="Arial" w:cs="Arial"/>
          <w:b/>
          <w:bCs/>
          <w:sz w:val="20"/>
          <w:szCs w:val="20"/>
        </w:rPr>
        <w:t>,00</w:t>
      </w:r>
      <w:r w:rsidRPr="001B01AC">
        <w:rPr>
          <w:rFonts w:ascii="Arial" w:hAnsi="Arial" w:cs="Arial"/>
          <w:b/>
          <w:sz w:val="20"/>
          <w:szCs w:val="20"/>
        </w:rPr>
        <w:t xml:space="preserve"> zł.</w:t>
      </w:r>
    </w:p>
    <w:p w:rsidR="00015755" w:rsidRPr="001B01AC" w:rsidRDefault="00D75602" w:rsidP="00015755">
      <w:pPr>
        <w:pStyle w:val="Tekstpodstawowy2"/>
        <w:tabs>
          <w:tab w:val="num" w:pos="360"/>
        </w:tabs>
        <w:spacing w:line="240" w:lineRule="auto"/>
        <w:ind w:left="357" w:hanging="357"/>
        <w:jc w:val="center"/>
        <w:rPr>
          <w:rFonts w:ascii="Arial" w:hAnsi="Arial" w:cs="Arial"/>
          <w:b/>
          <w:sz w:val="20"/>
          <w:szCs w:val="20"/>
        </w:rPr>
      </w:pPr>
      <w:r>
        <w:rPr>
          <w:rFonts w:ascii="Arial" w:hAnsi="Arial" w:cs="Arial"/>
          <w:b/>
          <w:sz w:val="20"/>
          <w:szCs w:val="20"/>
        </w:rPr>
        <w:t xml:space="preserve">Wadium wynosi </w:t>
      </w:r>
      <w:r w:rsidR="00FD7B60">
        <w:rPr>
          <w:rFonts w:ascii="Arial" w:hAnsi="Arial" w:cs="Arial"/>
          <w:b/>
          <w:sz w:val="20"/>
          <w:szCs w:val="20"/>
        </w:rPr>
        <w:t>16</w:t>
      </w:r>
      <w:r w:rsidR="00682D09">
        <w:rPr>
          <w:rFonts w:ascii="Arial" w:hAnsi="Arial" w:cs="Arial"/>
          <w:b/>
          <w:sz w:val="20"/>
          <w:szCs w:val="20"/>
        </w:rPr>
        <w:t>1</w:t>
      </w:r>
      <w:r w:rsidR="006A0888">
        <w:rPr>
          <w:rFonts w:ascii="Arial" w:hAnsi="Arial" w:cs="Arial"/>
          <w:b/>
          <w:sz w:val="20"/>
          <w:szCs w:val="20"/>
        </w:rPr>
        <w:t> </w:t>
      </w:r>
      <w:r w:rsidR="00FD7B60">
        <w:rPr>
          <w:rFonts w:ascii="Arial" w:hAnsi="Arial" w:cs="Arial"/>
          <w:b/>
          <w:sz w:val="20"/>
          <w:szCs w:val="20"/>
        </w:rPr>
        <w:t>3</w:t>
      </w:r>
      <w:r w:rsidR="00015755">
        <w:rPr>
          <w:rFonts w:ascii="Arial" w:hAnsi="Arial" w:cs="Arial"/>
          <w:b/>
          <w:sz w:val="20"/>
          <w:szCs w:val="20"/>
        </w:rPr>
        <w:t>00,0</w:t>
      </w:r>
      <w:r w:rsidR="00015755" w:rsidRPr="001B01AC">
        <w:rPr>
          <w:rFonts w:ascii="Arial" w:hAnsi="Arial" w:cs="Arial"/>
          <w:b/>
          <w:sz w:val="20"/>
          <w:szCs w:val="20"/>
        </w:rPr>
        <w:t>0 zł.</w:t>
      </w:r>
    </w:p>
    <w:p w:rsidR="00015755" w:rsidRPr="006E288F" w:rsidRDefault="00015755" w:rsidP="006E288F">
      <w:pPr>
        <w:pStyle w:val="Tekstpodstawowy2"/>
        <w:spacing w:line="240" w:lineRule="auto"/>
        <w:ind w:firstLine="360"/>
        <w:jc w:val="center"/>
        <w:rPr>
          <w:rFonts w:ascii="Arial" w:hAnsi="Arial" w:cs="Arial"/>
          <w:b/>
          <w:sz w:val="20"/>
          <w:szCs w:val="20"/>
        </w:rPr>
      </w:pPr>
      <w:r w:rsidRPr="001B01AC">
        <w:rPr>
          <w:rFonts w:ascii="Arial" w:hAnsi="Arial" w:cs="Arial"/>
          <w:b/>
          <w:sz w:val="20"/>
          <w:szCs w:val="20"/>
        </w:rPr>
        <w:t>Wysokość postą</w:t>
      </w:r>
      <w:r w:rsidR="00D75602">
        <w:rPr>
          <w:rFonts w:ascii="Arial" w:hAnsi="Arial" w:cs="Arial"/>
          <w:b/>
          <w:sz w:val="20"/>
          <w:szCs w:val="20"/>
        </w:rPr>
        <w:t xml:space="preserve">pienia wynosi </w:t>
      </w:r>
      <w:r w:rsidR="00FD7B60">
        <w:rPr>
          <w:rFonts w:ascii="Arial" w:hAnsi="Arial" w:cs="Arial"/>
          <w:b/>
          <w:sz w:val="20"/>
          <w:szCs w:val="20"/>
        </w:rPr>
        <w:t>16</w:t>
      </w:r>
      <w:r w:rsidR="006A0888">
        <w:rPr>
          <w:rFonts w:ascii="Arial" w:hAnsi="Arial" w:cs="Arial"/>
          <w:b/>
          <w:sz w:val="20"/>
          <w:szCs w:val="20"/>
        </w:rPr>
        <w:t> </w:t>
      </w:r>
      <w:r w:rsidR="00682D09">
        <w:rPr>
          <w:rFonts w:ascii="Arial" w:hAnsi="Arial" w:cs="Arial"/>
          <w:b/>
          <w:sz w:val="20"/>
          <w:szCs w:val="20"/>
        </w:rPr>
        <w:t>1</w:t>
      </w:r>
      <w:r w:rsidR="00FD7B60">
        <w:rPr>
          <w:rFonts w:ascii="Arial" w:hAnsi="Arial" w:cs="Arial"/>
          <w:b/>
          <w:sz w:val="20"/>
          <w:szCs w:val="20"/>
        </w:rPr>
        <w:t>3</w:t>
      </w:r>
      <w:r w:rsidRPr="001B01AC">
        <w:rPr>
          <w:rFonts w:ascii="Arial" w:hAnsi="Arial" w:cs="Arial"/>
          <w:b/>
          <w:sz w:val="20"/>
          <w:szCs w:val="20"/>
        </w:rPr>
        <w:t>0,00 zł.</w:t>
      </w:r>
    </w:p>
    <w:p w:rsidR="00E544F0" w:rsidRDefault="00015755" w:rsidP="00AD6BF5">
      <w:pPr>
        <w:pStyle w:val="Tekstpodstawowy2"/>
        <w:spacing w:after="0" w:line="240" w:lineRule="auto"/>
        <w:jc w:val="center"/>
        <w:rPr>
          <w:rFonts w:ascii="Arial" w:hAnsi="Arial" w:cs="Arial"/>
          <w:b/>
          <w:sz w:val="20"/>
          <w:szCs w:val="20"/>
        </w:rPr>
      </w:pPr>
      <w:r w:rsidRPr="001B01AC">
        <w:rPr>
          <w:rFonts w:ascii="Arial" w:hAnsi="Arial" w:cs="Arial"/>
          <w:b/>
          <w:sz w:val="20"/>
          <w:szCs w:val="20"/>
        </w:rPr>
        <w:t xml:space="preserve">Przetarg odbędzie się w dniu </w:t>
      </w:r>
      <w:r w:rsidR="00BC2A62">
        <w:rPr>
          <w:rFonts w:ascii="Arial" w:hAnsi="Arial" w:cs="Arial"/>
          <w:b/>
          <w:sz w:val="20"/>
          <w:szCs w:val="20"/>
        </w:rPr>
        <w:t>13</w:t>
      </w:r>
      <w:r w:rsidR="00D655BE">
        <w:rPr>
          <w:rFonts w:ascii="Arial" w:hAnsi="Arial" w:cs="Arial"/>
          <w:b/>
          <w:sz w:val="20"/>
          <w:szCs w:val="20"/>
        </w:rPr>
        <w:t>.</w:t>
      </w:r>
      <w:r w:rsidR="00BE3F6E">
        <w:rPr>
          <w:rFonts w:ascii="Arial" w:hAnsi="Arial" w:cs="Arial"/>
          <w:b/>
          <w:sz w:val="20"/>
          <w:szCs w:val="20"/>
        </w:rPr>
        <w:t>08</w:t>
      </w:r>
      <w:r w:rsidR="00D655BE">
        <w:rPr>
          <w:rFonts w:ascii="Arial" w:hAnsi="Arial" w:cs="Arial"/>
          <w:b/>
          <w:sz w:val="20"/>
          <w:szCs w:val="20"/>
        </w:rPr>
        <w:t>.201</w:t>
      </w:r>
      <w:r w:rsidR="00FD7B60">
        <w:rPr>
          <w:rFonts w:ascii="Arial" w:hAnsi="Arial" w:cs="Arial"/>
          <w:b/>
          <w:sz w:val="20"/>
          <w:szCs w:val="20"/>
        </w:rPr>
        <w:t>5</w:t>
      </w:r>
      <w:r w:rsidR="00D75602">
        <w:rPr>
          <w:rFonts w:ascii="Arial" w:hAnsi="Arial" w:cs="Arial"/>
          <w:b/>
          <w:sz w:val="20"/>
          <w:szCs w:val="20"/>
        </w:rPr>
        <w:t xml:space="preserve"> r. o godz</w:t>
      </w:r>
      <w:proofErr w:type="gramStart"/>
      <w:r w:rsidR="00D75602">
        <w:rPr>
          <w:rFonts w:ascii="Arial" w:hAnsi="Arial" w:cs="Arial"/>
          <w:b/>
          <w:sz w:val="20"/>
          <w:szCs w:val="20"/>
        </w:rPr>
        <w:t xml:space="preserve">. </w:t>
      </w:r>
      <w:r w:rsidR="00D655BE">
        <w:rPr>
          <w:rFonts w:ascii="Arial" w:hAnsi="Arial" w:cs="Arial"/>
          <w:b/>
          <w:sz w:val="20"/>
          <w:szCs w:val="20"/>
        </w:rPr>
        <w:t>10:00</w:t>
      </w:r>
      <w:r w:rsidRPr="001B01AC">
        <w:rPr>
          <w:rFonts w:ascii="Arial" w:hAnsi="Arial" w:cs="Arial"/>
          <w:b/>
          <w:sz w:val="20"/>
          <w:szCs w:val="20"/>
        </w:rPr>
        <w:t xml:space="preserve"> </w:t>
      </w:r>
      <w:r w:rsidRPr="001B01AC">
        <w:rPr>
          <w:rFonts w:ascii="Arial" w:hAnsi="Arial" w:cs="Arial"/>
          <w:b/>
          <w:sz w:val="20"/>
          <w:szCs w:val="20"/>
        </w:rPr>
        <w:br/>
      </w:r>
      <w:r w:rsidR="00E544F0">
        <w:rPr>
          <w:rFonts w:ascii="Arial" w:hAnsi="Arial" w:cs="Arial"/>
          <w:b/>
          <w:sz w:val="20"/>
          <w:szCs w:val="20"/>
        </w:rPr>
        <w:t>w</w:t>
      </w:r>
      <w:proofErr w:type="gramEnd"/>
      <w:r w:rsidR="00E544F0">
        <w:rPr>
          <w:rFonts w:ascii="Arial" w:hAnsi="Arial" w:cs="Arial"/>
          <w:b/>
          <w:sz w:val="20"/>
          <w:szCs w:val="20"/>
        </w:rPr>
        <w:t xml:space="preserve"> </w:t>
      </w:r>
      <w:r w:rsidR="00FD7B60">
        <w:rPr>
          <w:rFonts w:ascii="Arial" w:hAnsi="Arial" w:cs="Arial"/>
          <w:b/>
          <w:sz w:val="20"/>
          <w:szCs w:val="20"/>
        </w:rPr>
        <w:t>siedzibie</w:t>
      </w:r>
      <w:r w:rsidR="00E544F0">
        <w:rPr>
          <w:rFonts w:ascii="Arial" w:hAnsi="Arial" w:cs="Arial"/>
          <w:b/>
          <w:sz w:val="20"/>
          <w:szCs w:val="20"/>
        </w:rPr>
        <w:t xml:space="preserve"> Regionu Krakowskiego, PGNiG </w:t>
      </w:r>
      <w:r w:rsidR="00FD7B60">
        <w:rPr>
          <w:rFonts w:ascii="Arial" w:hAnsi="Arial" w:cs="Arial"/>
          <w:b/>
          <w:sz w:val="20"/>
          <w:szCs w:val="20"/>
        </w:rPr>
        <w:t>Obrót Detaliczny Sp. z o.</w:t>
      </w:r>
      <w:proofErr w:type="gramStart"/>
      <w:r w:rsidR="00FD7B60">
        <w:rPr>
          <w:rFonts w:ascii="Arial" w:hAnsi="Arial" w:cs="Arial"/>
          <w:b/>
          <w:sz w:val="20"/>
          <w:szCs w:val="20"/>
        </w:rPr>
        <w:t>o</w:t>
      </w:r>
      <w:proofErr w:type="gramEnd"/>
      <w:r w:rsidR="00FD7B60">
        <w:rPr>
          <w:rFonts w:ascii="Arial" w:hAnsi="Arial" w:cs="Arial"/>
          <w:b/>
          <w:sz w:val="20"/>
          <w:szCs w:val="20"/>
        </w:rPr>
        <w:t>.</w:t>
      </w:r>
    </w:p>
    <w:p w:rsidR="00015755" w:rsidRPr="001B01AC" w:rsidRDefault="00856811" w:rsidP="00AD6BF5">
      <w:pPr>
        <w:pStyle w:val="Tekstpodstawowy2"/>
        <w:spacing w:after="0" w:line="240" w:lineRule="auto"/>
        <w:jc w:val="center"/>
        <w:rPr>
          <w:rFonts w:ascii="Arial" w:hAnsi="Arial" w:cs="Arial"/>
          <w:b/>
          <w:sz w:val="20"/>
          <w:szCs w:val="20"/>
        </w:rPr>
      </w:pPr>
      <w:proofErr w:type="gramStart"/>
      <w:r>
        <w:rPr>
          <w:rFonts w:ascii="Arial" w:hAnsi="Arial" w:cs="Arial"/>
          <w:b/>
          <w:sz w:val="20"/>
          <w:szCs w:val="20"/>
        </w:rPr>
        <w:t>przy</w:t>
      </w:r>
      <w:proofErr w:type="gramEnd"/>
      <w:r>
        <w:rPr>
          <w:rFonts w:ascii="Arial" w:hAnsi="Arial" w:cs="Arial"/>
          <w:b/>
          <w:sz w:val="20"/>
          <w:szCs w:val="20"/>
        </w:rPr>
        <w:t xml:space="preserve"> ul. Gazowej 14b</w:t>
      </w:r>
      <w:r w:rsidR="00015755">
        <w:rPr>
          <w:rFonts w:ascii="Arial" w:hAnsi="Arial" w:cs="Arial"/>
          <w:b/>
          <w:sz w:val="20"/>
          <w:szCs w:val="20"/>
        </w:rPr>
        <w:t xml:space="preserve"> w </w:t>
      </w:r>
      <w:r w:rsidR="00AD6BF5">
        <w:rPr>
          <w:rFonts w:ascii="Arial" w:hAnsi="Arial" w:cs="Arial"/>
          <w:b/>
          <w:sz w:val="20"/>
          <w:szCs w:val="20"/>
        </w:rPr>
        <w:t xml:space="preserve">Krakowie, </w:t>
      </w:r>
      <w:r w:rsidR="00AD6BF5" w:rsidRPr="00E544F0">
        <w:rPr>
          <w:rFonts w:ascii="Arial" w:hAnsi="Arial" w:cs="Arial"/>
          <w:b/>
          <w:sz w:val="20"/>
          <w:szCs w:val="20"/>
        </w:rPr>
        <w:t>I</w:t>
      </w:r>
      <w:r>
        <w:rPr>
          <w:rFonts w:ascii="Arial" w:hAnsi="Arial" w:cs="Arial"/>
          <w:b/>
          <w:sz w:val="20"/>
          <w:szCs w:val="20"/>
        </w:rPr>
        <w:t>I</w:t>
      </w:r>
      <w:r w:rsidR="003F1A43">
        <w:rPr>
          <w:rFonts w:ascii="Arial" w:hAnsi="Arial" w:cs="Arial"/>
          <w:b/>
          <w:sz w:val="20"/>
          <w:szCs w:val="20"/>
        </w:rPr>
        <w:t>I</w:t>
      </w:r>
      <w:r w:rsidR="00AD6BF5" w:rsidRPr="00E544F0">
        <w:rPr>
          <w:rFonts w:ascii="Arial" w:hAnsi="Arial" w:cs="Arial"/>
          <w:b/>
          <w:sz w:val="20"/>
          <w:szCs w:val="20"/>
        </w:rPr>
        <w:t xml:space="preserve"> piętro, sala konferencyjna</w:t>
      </w:r>
    </w:p>
    <w:p w:rsidR="00D75602" w:rsidRDefault="00D75602" w:rsidP="005F5059">
      <w:pPr>
        <w:rPr>
          <w:rFonts w:ascii="Arial" w:hAnsi="Arial" w:cs="Arial"/>
          <w:b/>
          <w:sz w:val="20"/>
          <w:szCs w:val="20"/>
          <w:u w:val="single"/>
        </w:rPr>
      </w:pPr>
    </w:p>
    <w:p w:rsidR="00CC6B10" w:rsidRDefault="00CC6B10" w:rsidP="006E288F">
      <w:pPr>
        <w:spacing w:after="120"/>
        <w:ind w:left="62"/>
        <w:jc w:val="center"/>
        <w:rPr>
          <w:rFonts w:ascii="Arial" w:hAnsi="Arial" w:cs="Arial"/>
          <w:b/>
          <w:sz w:val="20"/>
          <w:szCs w:val="20"/>
          <w:u w:val="single"/>
        </w:rPr>
      </w:pPr>
    </w:p>
    <w:p w:rsidR="009130DD" w:rsidRDefault="00624F87" w:rsidP="006E288F">
      <w:pPr>
        <w:spacing w:after="120"/>
        <w:ind w:left="62"/>
        <w:jc w:val="center"/>
        <w:rPr>
          <w:rFonts w:ascii="Arial" w:hAnsi="Arial" w:cs="Arial"/>
          <w:b/>
          <w:sz w:val="20"/>
          <w:szCs w:val="20"/>
          <w:u w:val="single"/>
        </w:rPr>
      </w:pPr>
      <w:r>
        <w:rPr>
          <w:rFonts w:ascii="Arial" w:hAnsi="Arial" w:cs="Arial"/>
          <w:b/>
          <w:sz w:val="20"/>
          <w:szCs w:val="20"/>
          <w:u w:val="single"/>
        </w:rPr>
        <w:t>WARUNKI PRZETARG</w:t>
      </w:r>
      <w:r w:rsidR="00AA6E91">
        <w:rPr>
          <w:rFonts w:ascii="Arial" w:hAnsi="Arial" w:cs="Arial"/>
          <w:b/>
          <w:sz w:val="20"/>
          <w:szCs w:val="20"/>
          <w:u w:val="single"/>
        </w:rPr>
        <w:t>U</w:t>
      </w:r>
      <w:r w:rsidR="009130DD" w:rsidRPr="001B01AC">
        <w:rPr>
          <w:rFonts w:ascii="Arial" w:hAnsi="Arial" w:cs="Arial"/>
          <w:b/>
          <w:sz w:val="20"/>
          <w:szCs w:val="20"/>
          <w:u w:val="single"/>
        </w:rPr>
        <w:t>:</w:t>
      </w:r>
    </w:p>
    <w:p w:rsidR="00FD7B60" w:rsidRPr="00A80FE2" w:rsidRDefault="00FD7B60" w:rsidP="00FD7B60">
      <w:pPr>
        <w:pStyle w:val="Nagwek1"/>
        <w:numPr>
          <w:ilvl w:val="0"/>
          <w:numId w:val="1"/>
        </w:numPr>
        <w:tabs>
          <w:tab w:val="clear" w:pos="720"/>
        </w:tabs>
        <w:ind w:left="426" w:hanging="426"/>
        <w:jc w:val="both"/>
        <w:rPr>
          <w:rFonts w:ascii="Arial" w:hAnsi="Arial" w:cs="Arial"/>
          <w:b w:val="0"/>
        </w:rPr>
      </w:pPr>
      <w:r w:rsidRPr="00A80FE2">
        <w:rPr>
          <w:rFonts w:ascii="Arial" w:hAnsi="Arial" w:cs="Arial"/>
          <w:b w:val="0"/>
        </w:rPr>
        <w:t>Przetarg prowadzony jest na podstawie przepisów Rozporządzenia Rady Ministrów z dnia 13</w:t>
      </w:r>
      <w:r>
        <w:rPr>
          <w:rFonts w:ascii="Arial" w:hAnsi="Arial" w:cs="Arial"/>
          <w:b w:val="0"/>
        </w:rPr>
        <w:t> </w:t>
      </w:r>
      <w:r w:rsidRPr="00A80FE2">
        <w:rPr>
          <w:rFonts w:ascii="Arial" w:hAnsi="Arial" w:cs="Arial"/>
          <w:b w:val="0"/>
        </w:rPr>
        <w:t>lutego 2007 r. w sprawie określenia sposobu i trybu organizowania przetargu na sprzedaż składników aktywów trwałych przez spółkę powstałą w wyniku komercjalizacji (Dz. U., Nr 27, poz. 177</w:t>
      </w:r>
      <w:r>
        <w:rPr>
          <w:rFonts w:ascii="Arial" w:hAnsi="Arial" w:cs="Arial"/>
          <w:b w:val="0"/>
        </w:rPr>
        <w:t xml:space="preserve"> z </w:t>
      </w:r>
      <w:proofErr w:type="spellStart"/>
      <w:r>
        <w:rPr>
          <w:rFonts w:ascii="Arial" w:hAnsi="Arial" w:cs="Arial"/>
          <w:b w:val="0"/>
        </w:rPr>
        <w:t>późn</w:t>
      </w:r>
      <w:proofErr w:type="spellEnd"/>
      <w:r>
        <w:rPr>
          <w:rFonts w:ascii="Arial" w:hAnsi="Arial" w:cs="Arial"/>
          <w:b w:val="0"/>
        </w:rPr>
        <w:t xml:space="preserve">. </w:t>
      </w:r>
      <w:proofErr w:type="gramStart"/>
      <w:r>
        <w:rPr>
          <w:rFonts w:ascii="Arial" w:hAnsi="Arial" w:cs="Arial"/>
          <w:b w:val="0"/>
        </w:rPr>
        <w:t>zm</w:t>
      </w:r>
      <w:proofErr w:type="gramEnd"/>
      <w:r>
        <w:rPr>
          <w:rFonts w:ascii="Arial" w:hAnsi="Arial" w:cs="Arial"/>
          <w:b w:val="0"/>
        </w:rPr>
        <w:t>.</w:t>
      </w:r>
      <w:r w:rsidRPr="00A80FE2">
        <w:rPr>
          <w:rFonts w:ascii="Arial" w:hAnsi="Arial" w:cs="Arial"/>
          <w:b w:val="0"/>
        </w:rPr>
        <w:t>).</w:t>
      </w:r>
    </w:p>
    <w:p w:rsidR="00FD7B60" w:rsidRPr="001B01AC" w:rsidRDefault="00FD7B60" w:rsidP="00FD7B60">
      <w:pPr>
        <w:pStyle w:val="Nagwek1"/>
        <w:numPr>
          <w:ilvl w:val="0"/>
          <w:numId w:val="1"/>
        </w:numPr>
        <w:tabs>
          <w:tab w:val="clear" w:pos="720"/>
        </w:tabs>
        <w:ind w:left="426" w:hanging="426"/>
        <w:jc w:val="both"/>
        <w:rPr>
          <w:rFonts w:ascii="Arial" w:hAnsi="Arial" w:cs="Arial"/>
          <w:b w:val="0"/>
        </w:rPr>
      </w:pPr>
      <w:r w:rsidRPr="0072099E">
        <w:rPr>
          <w:rFonts w:ascii="Arial" w:hAnsi="Arial" w:cs="Arial"/>
          <w:b w:val="0"/>
        </w:rPr>
        <w:t xml:space="preserve">Warunkiem przystąpienia do przetargu jest wniesienie wadium na rachunek </w:t>
      </w:r>
      <w:r>
        <w:rPr>
          <w:rFonts w:ascii="Arial" w:hAnsi="Arial" w:cs="Arial"/>
          <w:b w:val="0"/>
        </w:rPr>
        <w:t>PGNiG Obrót Detaliczny Sp. z o.</w:t>
      </w:r>
      <w:proofErr w:type="gramStart"/>
      <w:r>
        <w:rPr>
          <w:rFonts w:ascii="Arial" w:hAnsi="Arial" w:cs="Arial"/>
          <w:b w:val="0"/>
        </w:rPr>
        <w:t>o</w:t>
      </w:r>
      <w:proofErr w:type="gramEnd"/>
      <w:r>
        <w:rPr>
          <w:rFonts w:ascii="Arial" w:hAnsi="Arial" w:cs="Arial"/>
          <w:b w:val="0"/>
        </w:rPr>
        <w:t xml:space="preserve">. </w:t>
      </w:r>
      <w:proofErr w:type="gramStart"/>
      <w:r>
        <w:rPr>
          <w:rFonts w:ascii="Arial" w:hAnsi="Arial" w:cs="Arial"/>
          <w:b w:val="0"/>
        </w:rPr>
        <w:t>w</w:t>
      </w:r>
      <w:proofErr w:type="gramEnd"/>
      <w:r>
        <w:rPr>
          <w:rFonts w:ascii="Arial" w:hAnsi="Arial" w:cs="Arial"/>
          <w:b w:val="0"/>
        </w:rPr>
        <w:t xml:space="preserve"> Warszawie </w:t>
      </w:r>
      <w:r w:rsidRPr="0072099E">
        <w:rPr>
          <w:rFonts w:ascii="Arial" w:hAnsi="Arial" w:cs="Arial"/>
          <w:b w:val="0"/>
        </w:rPr>
        <w:t xml:space="preserve">w Banku Handlowym w Warszawie S.A., </w:t>
      </w:r>
      <w:proofErr w:type="gramStart"/>
      <w:r w:rsidRPr="0072099E">
        <w:rPr>
          <w:rFonts w:ascii="Arial" w:hAnsi="Arial" w:cs="Arial"/>
          <w:b w:val="0"/>
        </w:rPr>
        <w:t>nr</w:t>
      </w:r>
      <w:proofErr w:type="gramEnd"/>
      <w:r w:rsidRPr="0072099E">
        <w:rPr>
          <w:rFonts w:ascii="Arial" w:hAnsi="Arial" w:cs="Arial"/>
          <w:b w:val="0"/>
        </w:rPr>
        <w:t xml:space="preserve"> rachunku: </w:t>
      </w:r>
      <w:r>
        <w:rPr>
          <w:rFonts w:ascii="Arial" w:hAnsi="Arial" w:cs="Arial"/>
          <w:b w:val="0"/>
        </w:rPr>
        <w:br/>
      </w:r>
      <w:r w:rsidR="00834A72" w:rsidRPr="00834A72">
        <w:rPr>
          <w:rFonts w:ascii="Arial" w:hAnsi="Arial" w:cs="Arial"/>
        </w:rPr>
        <w:t>35 1030 1508 0000 0005 0282 9009</w:t>
      </w:r>
      <w:r w:rsidR="00834A72">
        <w:t xml:space="preserve"> </w:t>
      </w:r>
      <w:r w:rsidRPr="0072099E">
        <w:rPr>
          <w:rFonts w:ascii="Arial" w:hAnsi="Arial" w:cs="Arial"/>
          <w:b w:val="0"/>
          <w:bCs/>
          <w:color w:val="000000"/>
        </w:rPr>
        <w:t xml:space="preserve">w terminie do dnia </w:t>
      </w:r>
      <w:r w:rsidR="00BE3F6E">
        <w:rPr>
          <w:rFonts w:ascii="Arial" w:hAnsi="Arial" w:cs="Arial"/>
          <w:b w:val="0"/>
          <w:bCs/>
          <w:color w:val="000000"/>
        </w:rPr>
        <w:t>11.08</w:t>
      </w:r>
      <w:r>
        <w:rPr>
          <w:rFonts w:ascii="Arial" w:hAnsi="Arial" w:cs="Arial"/>
          <w:b w:val="0"/>
          <w:bCs/>
          <w:color w:val="000000"/>
        </w:rPr>
        <w:t>.2015</w:t>
      </w:r>
      <w:r w:rsidRPr="0072099E">
        <w:rPr>
          <w:rFonts w:ascii="Arial" w:hAnsi="Arial" w:cs="Arial"/>
          <w:b w:val="0"/>
          <w:bCs/>
          <w:color w:val="000000"/>
        </w:rPr>
        <w:t xml:space="preserve"> </w:t>
      </w:r>
      <w:proofErr w:type="gramStart"/>
      <w:r w:rsidRPr="0072099E">
        <w:rPr>
          <w:rFonts w:ascii="Arial" w:hAnsi="Arial" w:cs="Arial"/>
          <w:b w:val="0"/>
          <w:bCs/>
          <w:color w:val="000000"/>
        </w:rPr>
        <w:t>r</w:t>
      </w:r>
      <w:proofErr w:type="gramEnd"/>
      <w:r w:rsidRPr="0072099E">
        <w:rPr>
          <w:rFonts w:ascii="Arial" w:hAnsi="Arial" w:cs="Arial"/>
          <w:b w:val="0"/>
          <w:bCs/>
          <w:color w:val="000000"/>
        </w:rPr>
        <w:t xml:space="preserve">. </w:t>
      </w:r>
      <w:r w:rsidRPr="0072099E">
        <w:rPr>
          <w:rFonts w:ascii="Arial" w:hAnsi="Arial" w:cs="Arial"/>
          <w:b w:val="0"/>
        </w:rPr>
        <w:t>Za termin wpłaty wadium uważa się dzień wpływu wadium</w:t>
      </w:r>
      <w:r w:rsidRPr="001B01AC">
        <w:rPr>
          <w:rFonts w:ascii="Arial" w:hAnsi="Arial" w:cs="Arial"/>
          <w:b w:val="0"/>
        </w:rPr>
        <w:t xml:space="preserve"> na ww. </w:t>
      </w:r>
      <w:r>
        <w:rPr>
          <w:rFonts w:ascii="Arial" w:hAnsi="Arial" w:cs="Arial"/>
          <w:b w:val="0"/>
        </w:rPr>
        <w:t>rachunek</w:t>
      </w:r>
      <w:r w:rsidRPr="001B01AC">
        <w:rPr>
          <w:rFonts w:ascii="Arial" w:hAnsi="Arial" w:cs="Arial"/>
          <w:b w:val="0"/>
        </w:rPr>
        <w:t>.</w:t>
      </w:r>
    </w:p>
    <w:p w:rsidR="00FD7B60" w:rsidRPr="00FD7B60" w:rsidRDefault="00FD7B60" w:rsidP="00FD7B60">
      <w:pPr>
        <w:spacing w:after="120"/>
        <w:ind w:left="62"/>
        <w:jc w:val="both"/>
        <w:rPr>
          <w:rFonts w:ascii="Arial" w:hAnsi="Arial" w:cs="Arial"/>
          <w:sz w:val="20"/>
          <w:szCs w:val="20"/>
        </w:rPr>
      </w:pPr>
    </w:p>
    <w:p w:rsidR="00674F97" w:rsidRPr="001B01AC" w:rsidRDefault="00A70660" w:rsidP="00C86391">
      <w:pPr>
        <w:pStyle w:val="Nagwek1"/>
        <w:numPr>
          <w:ilvl w:val="0"/>
          <w:numId w:val="1"/>
        </w:numPr>
        <w:tabs>
          <w:tab w:val="clear" w:pos="720"/>
          <w:tab w:val="left" w:pos="426"/>
        </w:tabs>
        <w:ind w:left="426" w:hanging="426"/>
        <w:jc w:val="both"/>
        <w:rPr>
          <w:rFonts w:ascii="Arial" w:hAnsi="Arial" w:cs="Arial"/>
          <w:b w:val="0"/>
        </w:rPr>
      </w:pPr>
      <w:r w:rsidRPr="001B01AC">
        <w:rPr>
          <w:rFonts w:ascii="Arial" w:hAnsi="Arial" w:cs="Arial"/>
          <w:b w:val="0"/>
        </w:rPr>
        <w:t xml:space="preserve">Przed przystąpieniem do przetargu </w:t>
      </w:r>
      <w:r w:rsidR="00316252" w:rsidRPr="001B01AC">
        <w:rPr>
          <w:rFonts w:ascii="Arial" w:hAnsi="Arial" w:cs="Arial"/>
          <w:b w:val="0"/>
        </w:rPr>
        <w:t>uczestnicy licytacji</w:t>
      </w:r>
      <w:r w:rsidRPr="001B01AC">
        <w:rPr>
          <w:rFonts w:ascii="Arial" w:hAnsi="Arial" w:cs="Arial"/>
          <w:b w:val="0"/>
        </w:rPr>
        <w:t xml:space="preserve"> zobowiązani są </w:t>
      </w:r>
      <w:r w:rsidR="00316252" w:rsidRPr="001B01AC">
        <w:rPr>
          <w:rFonts w:ascii="Arial" w:hAnsi="Arial" w:cs="Arial"/>
          <w:b w:val="0"/>
        </w:rPr>
        <w:t>okazać</w:t>
      </w:r>
      <w:r w:rsidR="00401F9E" w:rsidRPr="001B01AC">
        <w:rPr>
          <w:rFonts w:ascii="Arial" w:hAnsi="Arial" w:cs="Arial"/>
          <w:b w:val="0"/>
        </w:rPr>
        <w:t xml:space="preserve"> </w:t>
      </w:r>
      <w:r w:rsidR="00674F97" w:rsidRPr="001B01AC">
        <w:rPr>
          <w:rFonts w:ascii="Arial" w:hAnsi="Arial" w:cs="Arial"/>
          <w:b w:val="0"/>
        </w:rPr>
        <w:t>dowód</w:t>
      </w:r>
      <w:r w:rsidR="00401F9E" w:rsidRPr="001B01AC">
        <w:rPr>
          <w:rFonts w:ascii="Arial" w:hAnsi="Arial" w:cs="Arial"/>
          <w:b w:val="0"/>
        </w:rPr>
        <w:t xml:space="preserve"> tożsamości oraz złożyć:</w:t>
      </w:r>
    </w:p>
    <w:p w:rsidR="00674F97" w:rsidRPr="001B01AC" w:rsidRDefault="00401F9E" w:rsidP="00C86391">
      <w:pPr>
        <w:pStyle w:val="Nagwek1"/>
        <w:numPr>
          <w:ilvl w:val="0"/>
          <w:numId w:val="14"/>
        </w:numPr>
        <w:tabs>
          <w:tab w:val="clear" w:pos="720"/>
          <w:tab w:val="left" w:pos="360"/>
          <w:tab w:val="num" w:pos="851"/>
        </w:tabs>
        <w:ind w:left="851" w:hanging="425"/>
        <w:jc w:val="both"/>
        <w:rPr>
          <w:rFonts w:ascii="Arial" w:hAnsi="Arial" w:cs="Arial"/>
          <w:b w:val="0"/>
        </w:rPr>
      </w:pPr>
      <w:proofErr w:type="gramStart"/>
      <w:r w:rsidRPr="001B01AC">
        <w:rPr>
          <w:rFonts w:ascii="Arial" w:hAnsi="Arial" w:cs="Arial"/>
          <w:b w:val="0"/>
        </w:rPr>
        <w:t>dowód</w:t>
      </w:r>
      <w:proofErr w:type="gramEnd"/>
      <w:r w:rsidR="00A70660" w:rsidRPr="001B01AC">
        <w:rPr>
          <w:rFonts w:ascii="Arial" w:hAnsi="Arial" w:cs="Arial"/>
          <w:b w:val="0"/>
        </w:rPr>
        <w:t xml:space="preserve"> wpłaty wadium</w:t>
      </w:r>
      <w:r w:rsidR="00674F97" w:rsidRPr="001B01AC">
        <w:rPr>
          <w:rFonts w:ascii="Arial" w:hAnsi="Arial" w:cs="Arial"/>
          <w:b w:val="0"/>
        </w:rPr>
        <w:t>,</w:t>
      </w:r>
    </w:p>
    <w:p w:rsidR="00674F97" w:rsidRPr="001B01AC" w:rsidRDefault="00674F97" w:rsidP="00C86391">
      <w:pPr>
        <w:pStyle w:val="Nagwek1"/>
        <w:numPr>
          <w:ilvl w:val="0"/>
          <w:numId w:val="14"/>
        </w:numPr>
        <w:tabs>
          <w:tab w:val="clear" w:pos="720"/>
          <w:tab w:val="left" w:pos="360"/>
          <w:tab w:val="num" w:pos="851"/>
        </w:tabs>
        <w:ind w:left="851" w:hanging="425"/>
        <w:jc w:val="both"/>
        <w:rPr>
          <w:rFonts w:ascii="Arial" w:hAnsi="Arial" w:cs="Arial"/>
          <w:b w:val="0"/>
        </w:rPr>
      </w:pPr>
      <w:proofErr w:type="gramStart"/>
      <w:r w:rsidRPr="001B01AC">
        <w:rPr>
          <w:rFonts w:ascii="Arial" w:hAnsi="Arial" w:cs="Arial"/>
          <w:b w:val="0"/>
        </w:rPr>
        <w:t>w</w:t>
      </w:r>
      <w:proofErr w:type="gramEnd"/>
      <w:r w:rsidRPr="001B01AC">
        <w:rPr>
          <w:rFonts w:ascii="Arial" w:hAnsi="Arial" w:cs="Arial"/>
          <w:b w:val="0"/>
        </w:rPr>
        <w:t xml:space="preserve"> przypadku pełnomocnika </w:t>
      </w:r>
      <w:r w:rsidR="00316252" w:rsidRPr="001B01AC">
        <w:rPr>
          <w:rFonts w:ascii="Arial" w:hAnsi="Arial" w:cs="Arial"/>
          <w:b w:val="0"/>
        </w:rPr>
        <w:t xml:space="preserve">reprezentującego </w:t>
      </w:r>
      <w:r w:rsidRPr="001B01AC">
        <w:rPr>
          <w:rFonts w:ascii="Arial" w:hAnsi="Arial" w:cs="Arial"/>
          <w:b w:val="0"/>
        </w:rPr>
        <w:t>oferenta: pełnomocnictwo</w:t>
      </w:r>
      <w:r w:rsidR="00E11702">
        <w:rPr>
          <w:rFonts w:ascii="Arial" w:hAnsi="Arial" w:cs="Arial"/>
          <w:b w:val="0"/>
        </w:rPr>
        <w:t xml:space="preserve"> czytelnie podpisane imieniem i nazwiskiem osoby udzielającej pełnomocnictwa</w:t>
      </w:r>
      <w:r w:rsidRPr="001B01AC">
        <w:rPr>
          <w:rFonts w:ascii="Arial" w:hAnsi="Arial" w:cs="Arial"/>
          <w:b w:val="0"/>
        </w:rPr>
        <w:t>,</w:t>
      </w:r>
    </w:p>
    <w:p w:rsidR="00674F97" w:rsidRPr="001B01AC" w:rsidRDefault="00674F97" w:rsidP="00C86391">
      <w:pPr>
        <w:pStyle w:val="Nagwek1"/>
        <w:numPr>
          <w:ilvl w:val="0"/>
          <w:numId w:val="14"/>
        </w:numPr>
        <w:tabs>
          <w:tab w:val="clear" w:pos="720"/>
          <w:tab w:val="left" w:pos="360"/>
          <w:tab w:val="num" w:pos="851"/>
        </w:tabs>
        <w:ind w:left="851" w:hanging="425"/>
        <w:jc w:val="both"/>
        <w:rPr>
          <w:rFonts w:ascii="Arial" w:hAnsi="Arial" w:cs="Arial"/>
          <w:b w:val="0"/>
        </w:rPr>
      </w:pPr>
      <w:proofErr w:type="gramStart"/>
      <w:r w:rsidRPr="001B01AC">
        <w:rPr>
          <w:rFonts w:ascii="Arial" w:hAnsi="Arial" w:cs="Arial"/>
          <w:b w:val="0"/>
        </w:rPr>
        <w:t>w</w:t>
      </w:r>
      <w:proofErr w:type="gramEnd"/>
      <w:r w:rsidRPr="001B01AC">
        <w:rPr>
          <w:rFonts w:ascii="Arial" w:hAnsi="Arial" w:cs="Arial"/>
          <w:b w:val="0"/>
        </w:rPr>
        <w:t xml:space="preserve"> </w:t>
      </w:r>
      <w:r w:rsidR="00A70660" w:rsidRPr="001B01AC">
        <w:rPr>
          <w:rFonts w:ascii="Arial" w:hAnsi="Arial" w:cs="Arial"/>
          <w:b w:val="0"/>
        </w:rPr>
        <w:t xml:space="preserve">przypadku </w:t>
      </w:r>
      <w:r w:rsidRPr="001B01AC">
        <w:rPr>
          <w:rFonts w:ascii="Arial" w:hAnsi="Arial" w:cs="Arial"/>
          <w:b w:val="0"/>
        </w:rPr>
        <w:t>osoby prawnej</w:t>
      </w:r>
      <w:r w:rsidR="00FD1CF1" w:rsidRPr="001B01AC">
        <w:rPr>
          <w:rFonts w:ascii="Arial" w:hAnsi="Arial" w:cs="Arial"/>
          <w:b w:val="0"/>
        </w:rPr>
        <w:t xml:space="preserve">: aktualny odpis z właściwego rejestru (z ostatnich 6 miesięcy), </w:t>
      </w:r>
    </w:p>
    <w:p w:rsidR="00A70660" w:rsidRPr="001B01AC" w:rsidRDefault="00FD1CF1" w:rsidP="00C86391">
      <w:pPr>
        <w:pStyle w:val="Nagwek1"/>
        <w:numPr>
          <w:ilvl w:val="0"/>
          <w:numId w:val="14"/>
        </w:numPr>
        <w:tabs>
          <w:tab w:val="clear" w:pos="720"/>
          <w:tab w:val="left" w:pos="360"/>
          <w:tab w:val="num" w:pos="851"/>
        </w:tabs>
        <w:ind w:left="851" w:hanging="425"/>
        <w:jc w:val="both"/>
        <w:rPr>
          <w:rFonts w:ascii="Arial" w:hAnsi="Arial" w:cs="Arial"/>
          <w:b w:val="0"/>
        </w:rPr>
      </w:pPr>
      <w:proofErr w:type="gramStart"/>
      <w:r w:rsidRPr="001B01AC">
        <w:rPr>
          <w:rFonts w:ascii="Arial" w:hAnsi="Arial" w:cs="Arial"/>
          <w:b w:val="0"/>
        </w:rPr>
        <w:t>w</w:t>
      </w:r>
      <w:proofErr w:type="gramEnd"/>
      <w:r w:rsidRPr="001B01AC">
        <w:rPr>
          <w:rFonts w:ascii="Arial" w:hAnsi="Arial" w:cs="Arial"/>
          <w:b w:val="0"/>
        </w:rPr>
        <w:t xml:space="preserve"> przypadku </w:t>
      </w:r>
      <w:r w:rsidR="00674F97" w:rsidRPr="001B01AC">
        <w:rPr>
          <w:rFonts w:ascii="Arial" w:hAnsi="Arial" w:cs="Arial"/>
          <w:b w:val="0"/>
        </w:rPr>
        <w:t>osoby fizycznej</w:t>
      </w:r>
      <w:r w:rsidRPr="001B01AC">
        <w:rPr>
          <w:rFonts w:ascii="Arial" w:hAnsi="Arial" w:cs="Arial"/>
          <w:b w:val="0"/>
        </w:rPr>
        <w:t xml:space="preserve"> pro</w:t>
      </w:r>
      <w:r w:rsidR="00674F97" w:rsidRPr="001B01AC">
        <w:rPr>
          <w:rFonts w:ascii="Arial" w:hAnsi="Arial" w:cs="Arial"/>
          <w:b w:val="0"/>
        </w:rPr>
        <w:t>wadzącej</w:t>
      </w:r>
      <w:r w:rsidRPr="001B01AC">
        <w:rPr>
          <w:rFonts w:ascii="Arial" w:hAnsi="Arial" w:cs="Arial"/>
          <w:b w:val="0"/>
        </w:rPr>
        <w:t xml:space="preserve"> działalność gospodarczą</w:t>
      </w:r>
      <w:r w:rsidR="00674F97" w:rsidRPr="001B01AC">
        <w:rPr>
          <w:rFonts w:ascii="Arial" w:hAnsi="Arial" w:cs="Arial"/>
          <w:b w:val="0"/>
        </w:rPr>
        <w:t xml:space="preserve">: </w:t>
      </w:r>
      <w:r w:rsidR="00660402">
        <w:rPr>
          <w:rFonts w:ascii="Arial" w:hAnsi="Arial" w:cs="Arial"/>
          <w:b w:val="0"/>
        </w:rPr>
        <w:t>wydruk wpisu wygenerowany ze strony internetowej Centralnej Ewidencji i Informacji o Działalności Gospodarczej</w:t>
      </w:r>
      <w:r w:rsidR="00AA6E91">
        <w:rPr>
          <w:rFonts w:ascii="Arial" w:hAnsi="Arial" w:cs="Arial"/>
          <w:b w:val="0"/>
        </w:rPr>
        <w:t>.</w:t>
      </w:r>
    </w:p>
    <w:p w:rsidR="00C86391" w:rsidRDefault="00401F9E" w:rsidP="00C86391">
      <w:pPr>
        <w:ind w:left="426"/>
        <w:jc w:val="both"/>
        <w:rPr>
          <w:rFonts w:ascii="Arial" w:hAnsi="Arial" w:cs="Arial"/>
          <w:sz w:val="20"/>
          <w:szCs w:val="20"/>
        </w:rPr>
      </w:pPr>
      <w:r w:rsidRPr="001B01AC">
        <w:rPr>
          <w:rFonts w:ascii="Arial" w:hAnsi="Arial" w:cs="Arial"/>
          <w:sz w:val="20"/>
          <w:szCs w:val="20"/>
        </w:rPr>
        <w:t>W przypadku złożenia kopii dokumentów wymienionych w pkt 1</w:t>
      </w:r>
      <w:r w:rsidR="00B21A6E">
        <w:rPr>
          <w:rFonts w:ascii="Arial" w:hAnsi="Arial" w:cs="Arial"/>
          <w:sz w:val="20"/>
          <w:szCs w:val="20"/>
        </w:rPr>
        <w:t xml:space="preserve"> </w:t>
      </w:r>
      <w:r w:rsidRPr="001B01AC">
        <w:rPr>
          <w:rFonts w:ascii="Arial" w:hAnsi="Arial" w:cs="Arial"/>
          <w:sz w:val="20"/>
          <w:szCs w:val="20"/>
        </w:rPr>
        <w:t>-</w:t>
      </w:r>
      <w:r w:rsidR="00B21A6E">
        <w:rPr>
          <w:rFonts w:ascii="Arial" w:hAnsi="Arial" w:cs="Arial"/>
          <w:sz w:val="20"/>
          <w:szCs w:val="20"/>
        </w:rPr>
        <w:t xml:space="preserve"> </w:t>
      </w:r>
      <w:r w:rsidRPr="001B01AC">
        <w:rPr>
          <w:rFonts w:ascii="Arial" w:hAnsi="Arial" w:cs="Arial"/>
          <w:sz w:val="20"/>
          <w:szCs w:val="20"/>
        </w:rPr>
        <w:t xml:space="preserve">4 powyżej, powinny one być </w:t>
      </w:r>
      <w:r w:rsidR="00FA51D3" w:rsidRPr="001B01AC">
        <w:rPr>
          <w:rFonts w:ascii="Arial" w:hAnsi="Arial" w:cs="Arial"/>
          <w:sz w:val="20"/>
          <w:szCs w:val="20"/>
        </w:rPr>
        <w:t>poświadczone</w:t>
      </w:r>
      <w:r w:rsidRPr="001B01AC">
        <w:rPr>
          <w:rFonts w:ascii="Arial" w:hAnsi="Arial" w:cs="Arial"/>
          <w:sz w:val="20"/>
          <w:szCs w:val="20"/>
        </w:rPr>
        <w:t xml:space="preserve"> </w:t>
      </w:r>
      <w:r w:rsidR="00FA51D3" w:rsidRPr="001B01AC">
        <w:rPr>
          <w:rFonts w:ascii="Arial" w:hAnsi="Arial" w:cs="Arial"/>
          <w:sz w:val="20"/>
          <w:szCs w:val="20"/>
        </w:rPr>
        <w:t xml:space="preserve">za zgodność z oryginałem </w:t>
      </w:r>
      <w:r w:rsidRPr="001B01AC">
        <w:rPr>
          <w:rFonts w:ascii="Arial" w:hAnsi="Arial" w:cs="Arial"/>
          <w:sz w:val="20"/>
          <w:szCs w:val="20"/>
        </w:rPr>
        <w:t>przez oferenta zgodnie ze sposobem reprezentacji</w:t>
      </w:r>
      <w:r w:rsidR="00FA51D3" w:rsidRPr="001B01AC">
        <w:rPr>
          <w:rFonts w:ascii="Arial" w:hAnsi="Arial" w:cs="Arial"/>
          <w:sz w:val="20"/>
          <w:szCs w:val="20"/>
        </w:rPr>
        <w:t>.</w:t>
      </w:r>
    </w:p>
    <w:p w:rsidR="00C86391" w:rsidRDefault="009130DD" w:rsidP="00C86391">
      <w:pPr>
        <w:numPr>
          <w:ilvl w:val="0"/>
          <w:numId w:val="1"/>
        </w:numPr>
        <w:tabs>
          <w:tab w:val="clear" w:pos="720"/>
          <w:tab w:val="num" w:pos="426"/>
        </w:tabs>
        <w:ind w:left="426" w:hanging="426"/>
        <w:jc w:val="both"/>
        <w:rPr>
          <w:rFonts w:ascii="Arial" w:hAnsi="Arial" w:cs="Arial"/>
          <w:sz w:val="20"/>
          <w:szCs w:val="20"/>
        </w:rPr>
      </w:pPr>
      <w:r w:rsidRPr="00C86391">
        <w:rPr>
          <w:rFonts w:ascii="Arial" w:hAnsi="Arial" w:cs="Arial"/>
          <w:sz w:val="20"/>
          <w:szCs w:val="20"/>
        </w:rPr>
        <w:t xml:space="preserve">Wadium złożone przez oferentów, których oferty nie zostaną przyjęte, zostanie zwrócone </w:t>
      </w:r>
      <w:r w:rsidR="00E544F0">
        <w:rPr>
          <w:rFonts w:ascii="Arial" w:hAnsi="Arial" w:cs="Arial"/>
          <w:sz w:val="20"/>
          <w:szCs w:val="20"/>
        </w:rPr>
        <w:t xml:space="preserve">przelewem, </w:t>
      </w:r>
      <w:r w:rsidR="00E0761B" w:rsidRPr="00C86391">
        <w:rPr>
          <w:rFonts w:ascii="Arial" w:hAnsi="Arial" w:cs="Arial"/>
          <w:sz w:val="20"/>
          <w:szCs w:val="20"/>
        </w:rPr>
        <w:t xml:space="preserve">bezpośrednio </w:t>
      </w:r>
      <w:r w:rsidRPr="00C86391">
        <w:rPr>
          <w:rFonts w:ascii="Arial" w:hAnsi="Arial" w:cs="Arial"/>
          <w:sz w:val="20"/>
          <w:szCs w:val="20"/>
        </w:rPr>
        <w:t xml:space="preserve">po </w:t>
      </w:r>
      <w:r w:rsidR="00E0761B" w:rsidRPr="00C86391">
        <w:rPr>
          <w:rFonts w:ascii="Arial" w:hAnsi="Arial" w:cs="Arial"/>
          <w:sz w:val="20"/>
          <w:szCs w:val="20"/>
        </w:rPr>
        <w:t>dokonaniu wyboru oferty</w:t>
      </w:r>
      <w:r w:rsidR="00BD25A9" w:rsidRPr="00C86391">
        <w:rPr>
          <w:rFonts w:ascii="Arial" w:hAnsi="Arial" w:cs="Arial"/>
          <w:sz w:val="20"/>
          <w:szCs w:val="20"/>
        </w:rPr>
        <w:t>.</w:t>
      </w:r>
    </w:p>
    <w:p w:rsidR="001167A7" w:rsidRPr="00C86391" w:rsidRDefault="009130DD" w:rsidP="00C86391">
      <w:pPr>
        <w:numPr>
          <w:ilvl w:val="0"/>
          <w:numId w:val="1"/>
        </w:numPr>
        <w:tabs>
          <w:tab w:val="clear" w:pos="720"/>
          <w:tab w:val="num" w:pos="426"/>
        </w:tabs>
        <w:ind w:left="426" w:hanging="426"/>
        <w:jc w:val="both"/>
        <w:rPr>
          <w:rFonts w:ascii="Arial" w:hAnsi="Arial" w:cs="Arial"/>
          <w:sz w:val="20"/>
          <w:szCs w:val="20"/>
        </w:rPr>
      </w:pPr>
      <w:r w:rsidRPr="00C86391">
        <w:rPr>
          <w:rFonts w:ascii="Arial" w:hAnsi="Arial" w:cs="Arial"/>
          <w:sz w:val="20"/>
          <w:szCs w:val="20"/>
        </w:rPr>
        <w:t>Wadium przepad</w:t>
      </w:r>
      <w:r w:rsidR="00E0761B" w:rsidRPr="00C86391">
        <w:rPr>
          <w:rFonts w:ascii="Arial" w:hAnsi="Arial" w:cs="Arial"/>
          <w:sz w:val="20"/>
          <w:szCs w:val="20"/>
        </w:rPr>
        <w:t xml:space="preserve">a na rzecz </w:t>
      </w:r>
      <w:r w:rsidR="006A0888" w:rsidRPr="00C86391">
        <w:rPr>
          <w:rFonts w:ascii="Arial" w:hAnsi="Arial" w:cs="Arial"/>
          <w:sz w:val="20"/>
          <w:szCs w:val="20"/>
        </w:rPr>
        <w:t>sprzedającego, jeżeli</w:t>
      </w:r>
      <w:r w:rsidRPr="00C86391">
        <w:rPr>
          <w:rFonts w:ascii="Arial" w:hAnsi="Arial" w:cs="Arial"/>
          <w:sz w:val="20"/>
          <w:szCs w:val="20"/>
        </w:rPr>
        <w:t xml:space="preserve"> żaden </w:t>
      </w:r>
      <w:r w:rsidR="00767A65" w:rsidRPr="00C86391">
        <w:rPr>
          <w:rFonts w:ascii="Arial" w:hAnsi="Arial" w:cs="Arial"/>
          <w:sz w:val="20"/>
          <w:szCs w:val="20"/>
        </w:rPr>
        <w:t xml:space="preserve">z </w:t>
      </w:r>
      <w:r w:rsidRPr="00C86391">
        <w:rPr>
          <w:rFonts w:ascii="Arial" w:hAnsi="Arial" w:cs="Arial"/>
          <w:sz w:val="20"/>
          <w:szCs w:val="20"/>
        </w:rPr>
        <w:t>uczestnik</w:t>
      </w:r>
      <w:r w:rsidR="00767A65" w:rsidRPr="00C86391">
        <w:rPr>
          <w:rFonts w:ascii="Arial" w:hAnsi="Arial" w:cs="Arial"/>
          <w:sz w:val="20"/>
          <w:szCs w:val="20"/>
        </w:rPr>
        <w:t>ów</w:t>
      </w:r>
      <w:r w:rsidRPr="00C86391">
        <w:rPr>
          <w:rFonts w:ascii="Arial" w:hAnsi="Arial" w:cs="Arial"/>
          <w:sz w:val="20"/>
          <w:szCs w:val="20"/>
        </w:rPr>
        <w:t xml:space="preserve"> przetargu ni</w:t>
      </w:r>
      <w:r w:rsidR="00FF219D" w:rsidRPr="00C86391">
        <w:rPr>
          <w:rFonts w:ascii="Arial" w:hAnsi="Arial" w:cs="Arial"/>
          <w:sz w:val="20"/>
          <w:szCs w:val="20"/>
        </w:rPr>
        <w:t>e zaoferuje ceny wywoławczej.</w:t>
      </w:r>
    </w:p>
    <w:p w:rsidR="001167A7" w:rsidRPr="001B01AC" w:rsidRDefault="00E0761B" w:rsidP="001167A7">
      <w:pPr>
        <w:pStyle w:val="Nagwek1"/>
        <w:numPr>
          <w:ilvl w:val="0"/>
          <w:numId w:val="1"/>
        </w:numPr>
        <w:tabs>
          <w:tab w:val="clear" w:pos="720"/>
          <w:tab w:val="left" w:pos="360"/>
        </w:tabs>
        <w:ind w:left="360"/>
        <w:jc w:val="both"/>
        <w:rPr>
          <w:rFonts w:ascii="Arial" w:hAnsi="Arial" w:cs="Arial"/>
          <w:b w:val="0"/>
        </w:rPr>
      </w:pPr>
      <w:r w:rsidRPr="001B01AC">
        <w:rPr>
          <w:rFonts w:ascii="Arial" w:hAnsi="Arial" w:cs="Arial"/>
          <w:b w:val="0"/>
        </w:rPr>
        <w:t>Wadium złożone przez nabywcę zostanie zarachowane na poczet ceny.</w:t>
      </w:r>
    </w:p>
    <w:p w:rsidR="001167A7" w:rsidRPr="001B01AC" w:rsidRDefault="00E0761B" w:rsidP="001167A7">
      <w:pPr>
        <w:pStyle w:val="Nagwek1"/>
        <w:numPr>
          <w:ilvl w:val="0"/>
          <w:numId w:val="1"/>
        </w:numPr>
        <w:tabs>
          <w:tab w:val="clear" w:pos="720"/>
          <w:tab w:val="left" w:pos="360"/>
        </w:tabs>
        <w:ind w:left="360"/>
        <w:jc w:val="both"/>
        <w:rPr>
          <w:rFonts w:ascii="Arial" w:hAnsi="Arial" w:cs="Arial"/>
          <w:b w:val="0"/>
        </w:rPr>
      </w:pPr>
      <w:r w:rsidRPr="001B01AC">
        <w:rPr>
          <w:rFonts w:ascii="Arial" w:hAnsi="Arial" w:cs="Arial"/>
          <w:b w:val="0"/>
        </w:rPr>
        <w:t>Wadium przepada na rzecz sprzedającego, jeżeli oferent, którego oferta zostanie przyjęta, uchyli się od zawarcia umowy.</w:t>
      </w:r>
    </w:p>
    <w:p w:rsidR="002A5DED" w:rsidRPr="001B01AC" w:rsidRDefault="002A5DED" w:rsidP="002A5DED">
      <w:pPr>
        <w:pStyle w:val="Nagwek1"/>
        <w:numPr>
          <w:ilvl w:val="0"/>
          <w:numId w:val="1"/>
        </w:numPr>
        <w:tabs>
          <w:tab w:val="clear" w:pos="720"/>
          <w:tab w:val="left" w:pos="360"/>
        </w:tabs>
        <w:ind w:left="360"/>
        <w:jc w:val="both"/>
        <w:rPr>
          <w:rFonts w:ascii="Arial" w:hAnsi="Arial" w:cs="Arial"/>
          <w:b w:val="0"/>
        </w:rPr>
      </w:pPr>
      <w:r w:rsidRPr="001B01AC">
        <w:rPr>
          <w:rFonts w:ascii="Arial" w:hAnsi="Arial" w:cs="Arial"/>
          <w:b w:val="0"/>
        </w:rPr>
        <w:t>Sprzedający zastrzega sobie prawo do zmiany ogłoszenia lub warunków przetargu, zamknięcia przetargu bez dokonania wyboru oferty oraz odwołania przetargu.</w:t>
      </w:r>
    </w:p>
    <w:p w:rsidR="001167A7" w:rsidRPr="001B01AC" w:rsidRDefault="009130DD" w:rsidP="001167A7">
      <w:pPr>
        <w:pStyle w:val="Nagwek1"/>
        <w:numPr>
          <w:ilvl w:val="0"/>
          <w:numId w:val="1"/>
        </w:numPr>
        <w:tabs>
          <w:tab w:val="clear" w:pos="720"/>
          <w:tab w:val="left" w:pos="360"/>
        </w:tabs>
        <w:ind w:left="360"/>
        <w:jc w:val="both"/>
        <w:rPr>
          <w:rFonts w:ascii="Arial" w:hAnsi="Arial" w:cs="Arial"/>
          <w:b w:val="0"/>
        </w:rPr>
      </w:pPr>
      <w:r w:rsidRPr="001B01AC">
        <w:rPr>
          <w:rFonts w:ascii="Arial" w:hAnsi="Arial" w:cs="Arial"/>
          <w:b w:val="0"/>
        </w:rPr>
        <w:t>Zawarcie umowy sprzedaży z wybranym oferentem nastąpi w terminie i miejscu wyznaczonym przez sprzedającego jednak nie później niż w terminie 30 dni od dnia rozstrzygnięcia przeta</w:t>
      </w:r>
      <w:r w:rsidR="00434B0B" w:rsidRPr="001B01AC">
        <w:rPr>
          <w:rFonts w:ascii="Arial" w:hAnsi="Arial" w:cs="Arial"/>
          <w:b w:val="0"/>
        </w:rPr>
        <w:t>rgu</w:t>
      </w:r>
      <w:r w:rsidRPr="001B01AC">
        <w:rPr>
          <w:rFonts w:ascii="Arial" w:hAnsi="Arial" w:cs="Arial"/>
          <w:b w:val="0"/>
        </w:rPr>
        <w:t>.</w:t>
      </w:r>
    </w:p>
    <w:p w:rsidR="009130DD" w:rsidRPr="001B01AC" w:rsidRDefault="006300B6" w:rsidP="001167A7">
      <w:pPr>
        <w:pStyle w:val="Nagwek1"/>
        <w:numPr>
          <w:ilvl w:val="0"/>
          <w:numId w:val="1"/>
        </w:numPr>
        <w:tabs>
          <w:tab w:val="clear" w:pos="720"/>
          <w:tab w:val="left" w:pos="360"/>
        </w:tabs>
        <w:ind w:left="360"/>
        <w:jc w:val="both"/>
        <w:rPr>
          <w:rFonts w:ascii="Arial" w:hAnsi="Arial" w:cs="Arial"/>
          <w:b w:val="0"/>
        </w:rPr>
      </w:pPr>
      <w:r w:rsidRPr="001B01AC">
        <w:rPr>
          <w:rFonts w:ascii="Arial" w:hAnsi="Arial" w:cs="Arial"/>
          <w:b w:val="0"/>
        </w:rPr>
        <w:t>Oferent, któr</w:t>
      </w:r>
      <w:r w:rsidR="005E5F9C" w:rsidRPr="001B01AC">
        <w:rPr>
          <w:rFonts w:ascii="Arial" w:hAnsi="Arial" w:cs="Arial"/>
          <w:b w:val="0"/>
        </w:rPr>
        <w:t>y wygra przetarg</w:t>
      </w:r>
      <w:r w:rsidR="009130DD" w:rsidRPr="001B01AC">
        <w:rPr>
          <w:rFonts w:ascii="Arial" w:hAnsi="Arial" w:cs="Arial"/>
          <w:b w:val="0"/>
        </w:rPr>
        <w:t xml:space="preserve"> zobowiązany jest do:</w:t>
      </w:r>
    </w:p>
    <w:p w:rsidR="009130DD" w:rsidRPr="001B01AC" w:rsidRDefault="009130DD" w:rsidP="00434B0B">
      <w:pPr>
        <w:numPr>
          <w:ilvl w:val="1"/>
          <w:numId w:val="3"/>
        </w:numPr>
        <w:tabs>
          <w:tab w:val="clear" w:pos="1440"/>
          <w:tab w:val="num" w:pos="720"/>
        </w:tabs>
        <w:ind w:left="720"/>
        <w:jc w:val="both"/>
        <w:rPr>
          <w:rFonts w:ascii="Arial" w:hAnsi="Arial" w:cs="Arial"/>
          <w:sz w:val="20"/>
          <w:szCs w:val="20"/>
        </w:rPr>
      </w:pPr>
      <w:proofErr w:type="gramStart"/>
      <w:r w:rsidRPr="001B01AC">
        <w:rPr>
          <w:rFonts w:ascii="Arial" w:hAnsi="Arial" w:cs="Arial"/>
          <w:sz w:val="20"/>
          <w:szCs w:val="20"/>
        </w:rPr>
        <w:t>zawarcia</w:t>
      </w:r>
      <w:proofErr w:type="gramEnd"/>
      <w:r w:rsidRPr="001B01AC">
        <w:rPr>
          <w:rFonts w:ascii="Arial" w:hAnsi="Arial" w:cs="Arial"/>
          <w:sz w:val="20"/>
          <w:szCs w:val="20"/>
        </w:rPr>
        <w:t xml:space="preserve"> umowy sprzedaży w formie aktu notarialnego w terminie i miejscu wyznaczon</w:t>
      </w:r>
      <w:r w:rsidR="00434B0B" w:rsidRPr="001B01AC">
        <w:rPr>
          <w:rFonts w:ascii="Arial" w:hAnsi="Arial" w:cs="Arial"/>
          <w:sz w:val="20"/>
          <w:szCs w:val="20"/>
        </w:rPr>
        <w:t xml:space="preserve">ym przez </w:t>
      </w:r>
      <w:r w:rsidR="005E5F9C" w:rsidRPr="001B01AC">
        <w:rPr>
          <w:rFonts w:ascii="Arial" w:hAnsi="Arial" w:cs="Arial"/>
          <w:sz w:val="20"/>
          <w:szCs w:val="20"/>
        </w:rPr>
        <w:t>sprzedającego</w:t>
      </w:r>
      <w:r w:rsidR="00434B0B" w:rsidRPr="001B01AC">
        <w:rPr>
          <w:rFonts w:ascii="Arial" w:hAnsi="Arial" w:cs="Arial"/>
          <w:sz w:val="20"/>
          <w:szCs w:val="20"/>
        </w:rPr>
        <w:t>;</w:t>
      </w:r>
    </w:p>
    <w:p w:rsidR="009130DD" w:rsidRPr="001B01AC" w:rsidRDefault="009130DD" w:rsidP="00434B0B">
      <w:pPr>
        <w:numPr>
          <w:ilvl w:val="1"/>
          <w:numId w:val="3"/>
        </w:numPr>
        <w:tabs>
          <w:tab w:val="clear" w:pos="1440"/>
          <w:tab w:val="num" w:pos="720"/>
        </w:tabs>
        <w:ind w:left="720"/>
        <w:jc w:val="both"/>
        <w:rPr>
          <w:rFonts w:ascii="Arial" w:hAnsi="Arial" w:cs="Arial"/>
          <w:sz w:val="20"/>
          <w:szCs w:val="20"/>
        </w:rPr>
      </w:pPr>
      <w:proofErr w:type="gramStart"/>
      <w:r w:rsidRPr="001B01AC">
        <w:rPr>
          <w:rFonts w:ascii="Arial" w:hAnsi="Arial" w:cs="Arial"/>
          <w:sz w:val="20"/>
          <w:szCs w:val="20"/>
        </w:rPr>
        <w:t>poniesienia</w:t>
      </w:r>
      <w:proofErr w:type="gramEnd"/>
      <w:r w:rsidRPr="001B01AC">
        <w:rPr>
          <w:rFonts w:ascii="Arial" w:hAnsi="Arial" w:cs="Arial"/>
          <w:sz w:val="20"/>
          <w:szCs w:val="20"/>
        </w:rPr>
        <w:t xml:space="preserve"> wszelkich kosztów związanych z zawarciem umowy sprzedaży, w tym kosz</w:t>
      </w:r>
      <w:r w:rsidR="00FA1B4F" w:rsidRPr="001B01AC">
        <w:rPr>
          <w:rFonts w:ascii="Arial" w:hAnsi="Arial" w:cs="Arial"/>
          <w:sz w:val="20"/>
          <w:szCs w:val="20"/>
        </w:rPr>
        <w:t>tów opłat notarialnych</w:t>
      </w:r>
      <w:r w:rsidR="00E544F0">
        <w:rPr>
          <w:rFonts w:ascii="Arial" w:hAnsi="Arial" w:cs="Arial"/>
          <w:sz w:val="20"/>
          <w:szCs w:val="20"/>
        </w:rPr>
        <w:t>, sądowych</w:t>
      </w:r>
      <w:r w:rsidRPr="001B01AC">
        <w:rPr>
          <w:rFonts w:ascii="Arial" w:hAnsi="Arial" w:cs="Arial"/>
          <w:sz w:val="20"/>
          <w:szCs w:val="20"/>
        </w:rPr>
        <w:t xml:space="preserve"> oraz podatków związanych z</w:t>
      </w:r>
      <w:r w:rsidR="00434B0B" w:rsidRPr="001B01AC">
        <w:rPr>
          <w:rFonts w:ascii="Arial" w:hAnsi="Arial" w:cs="Arial"/>
          <w:sz w:val="20"/>
          <w:szCs w:val="20"/>
        </w:rPr>
        <w:t xml:space="preserve"> </w:t>
      </w:r>
      <w:r w:rsidR="00444ECF" w:rsidRPr="001B01AC">
        <w:rPr>
          <w:rFonts w:ascii="Arial" w:hAnsi="Arial" w:cs="Arial"/>
          <w:sz w:val="20"/>
          <w:szCs w:val="20"/>
        </w:rPr>
        <w:t xml:space="preserve">nabyciem </w:t>
      </w:r>
      <w:r w:rsidR="007F1DCF">
        <w:rPr>
          <w:rFonts w:ascii="Arial" w:hAnsi="Arial" w:cs="Arial"/>
          <w:sz w:val="20"/>
          <w:szCs w:val="20"/>
        </w:rPr>
        <w:t>przedmiotu przetargu</w:t>
      </w:r>
      <w:r w:rsidR="00434B0B" w:rsidRPr="001B01AC">
        <w:rPr>
          <w:rFonts w:ascii="Arial" w:hAnsi="Arial" w:cs="Arial"/>
          <w:sz w:val="20"/>
          <w:szCs w:val="20"/>
        </w:rPr>
        <w:t>;</w:t>
      </w:r>
    </w:p>
    <w:p w:rsidR="009130DD" w:rsidRPr="001B01AC" w:rsidRDefault="009130DD" w:rsidP="00434B0B">
      <w:pPr>
        <w:numPr>
          <w:ilvl w:val="1"/>
          <w:numId w:val="3"/>
        </w:numPr>
        <w:tabs>
          <w:tab w:val="clear" w:pos="1440"/>
          <w:tab w:val="num" w:pos="720"/>
        </w:tabs>
        <w:ind w:left="720"/>
        <w:jc w:val="both"/>
        <w:rPr>
          <w:rFonts w:ascii="Arial" w:hAnsi="Arial" w:cs="Arial"/>
          <w:sz w:val="20"/>
          <w:szCs w:val="20"/>
        </w:rPr>
      </w:pPr>
      <w:proofErr w:type="gramStart"/>
      <w:r w:rsidRPr="001B01AC">
        <w:rPr>
          <w:rFonts w:ascii="Arial" w:hAnsi="Arial" w:cs="Arial"/>
          <w:sz w:val="20"/>
          <w:szCs w:val="20"/>
        </w:rPr>
        <w:t>zapłaty</w:t>
      </w:r>
      <w:proofErr w:type="gramEnd"/>
      <w:r w:rsidRPr="001B01AC">
        <w:rPr>
          <w:rFonts w:ascii="Arial" w:hAnsi="Arial" w:cs="Arial"/>
          <w:sz w:val="20"/>
          <w:szCs w:val="20"/>
        </w:rPr>
        <w:t xml:space="preserve"> ceny zaoferowanej w przetargu</w:t>
      </w:r>
      <w:r w:rsidR="00322825" w:rsidRPr="001B01AC">
        <w:rPr>
          <w:rFonts w:ascii="Arial" w:hAnsi="Arial" w:cs="Arial"/>
          <w:sz w:val="20"/>
          <w:szCs w:val="20"/>
        </w:rPr>
        <w:t xml:space="preserve"> </w:t>
      </w:r>
      <w:r w:rsidRPr="001B01AC">
        <w:rPr>
          <w:rFonts w:ascii="Arial" w:hAnsi="Arial" w:cs="Arial"/>
          <w:sz w:val="20"/>
          <w:szCs w:val="20"/>
        </w:rPr>
        <w:t>przed zawarc</w:t>
      </w:r>
      <w:r w:rsidR="00434B0B" w:rsidRPr="001B01AC">
        <w:rPr>
          <w:rFonts w:ascii="Arial" w:hAnsi="Arial" w:cs="Arial"/>
          <w:sz w:val="20"/>
          <w:szCs w:val="20"/>
        </w:rPr>
        <w:t>iem umowy notarialnej sprzedaży</w:t>
      </w:r>
      <w:r w:rsidR="00911903">
        <w:rPr>
          <w:rFonts w:ascii="Arial" w:hAnsi="Arial" w:cs="Arial"/>
          <w:sz w:val="20"/>
          <w:szCs w:val="20"/>
        </w:rPr>
        <w:t>,</w:t>
      </w:r>
      <w:r w:rsidR="00AA6E91">
        <w:rPr>
          <w:rFonts w:ascii="Arial" w:hAnsi="Arial" w:cs="Arial"/>
          <w:sz w:val="20"/>
          <w:szCs w:val="20"/>
        </w:rPr>
        <w:t xml:space="preserve"> przelewem na rachunek bankowy sprzedającego</w:t>
      </w:r>
      <w:r w:rsidR="00653632">
        <w:rPr>
          <w:rFonts w:ascii="Arial" w:hAnsi="Arial" w:cs="Arial"/>
          <w:sz w:val="20"/>
          <w:szCs w:val="20"/>
        </w:rPr>
        <w:t>, przy czym przez zapłatę ceny rozumie się wpływ środków finansowych na rachunek bankowy wskazany przez sprzedającego. N</w:t>
      </w:r>
      <w:r w:rsidR="005A7567" w:rsidRPr="001B01AC">
        <w:rPr>
          <w:rFonts w:ascii="Arial" w:hAnsi="Arial" w:cs="Arial"/>
          <w:sz w:val="20"/>
          <w:szCs w:val="20"/>
        </w:rPr>
        <w:t>abywca</w:t>
      </w:r>
      <w:r w:rsidRPr="001B01AC">
        <w:rPr>
          <w:rFonts w:ascii="Arial" w:hAnsi="Arial" w:cs="Arial"/>
          <w:sz w:val="20"/>
          <w:szCs w:val="20"/>
        </w:rPr>
        <w:t xml:space="preserve">, który najpóźniej w chwili zawarcia umowy notarialnej nie uiści ceny nabycia, traci prawa wynikające z </w:t>
      </w:r>
      <w:r w:rsidR="0007224B">
        <w:rPr>
          <w:rFonts w:ascii="Arial" w:hAnsi="Arial" w:cs="Arial"/>
          <w:sz w:val="20"/>
          <w:szCs w:val="20"/>
        </w:rPr>
        <w:t>wygrania przetargu</w:t>
      </w:r>
      <w:r w:rsidRPr="001B01AC">
        <w:rPr>
          <w:rFonts w:ascii="Arial" w:hAnsi="Arial" w:cs="Arial"/>
          <w:sz w:val="20"/>
          <w:szCs w:val="20"/>
        </w:rPr>
        <w:t xml:space="preserve"> oraz złożone wadium.</w:t>
      </w:r>
    </w:p>
    <w:p w:rsidR="00D94C13" w:rsidRDefault="002A5DED" w:rsidP="00A6307D">
      <w:pPr>
        <w:numPr>
          <w:ilvl w:val="0"/>
          <w:numId w:val="1"/>
        </w:numPr>
        <w:tabs>
          <w:tab w:val="clear" w:pos="720"/>
          <w:tab w:val="num" w:pos="360"/>
        </w:tabs>
        <w:ind w:left="360"/>
        <w:jc w:val="both"/>
        <w:rPr>
          <w:rFonts w:ascii="Arial" w:hAnsi="Arial" w:cs="Arial"/>
          <w:sz w:val="20"/>
          <w:szCs w:val="20"/>
        </w:rPr>
      </w:pPr>
      <w:r w:rsidRPr="001B01AC">
        <w:rPr>
          <w:rFonts w:ascii="Arial" w:hAnsi="Arial" w:cs="Arial"/>
          <w:sz w:val="20"/>
          <w:szCs w:val="20"/>
        </w:rPr>
        <w:t xml:space="preserve">Oferent, który wygra przetarg, jeżeli jest osobą prawną, zobowiązany jest do przedłożenia, przed zawarciem umowy sprzedaży w formie aktu notarialnego, statutu lub umowy osoby prawnej oraz uchwały (decyzji) stosownych organów tej osoby prawnej, jeżeli statut, umowa lub obowiązujące przepisy przewidują obowiązek uzyskania zgody tych organów dla dokonania czynności prawnej polegającej na nabyciu </w:t>
      </w:r>
      <w:r w:rsidR="00AB0CCE">
        <w:rPr>
          <w:rFonts w:ascii="Arial" w:hAnsi="Arial" w:cs="Arial"/>
          <w:sz w:val="20"/>
          <w:szCs w:val="20"/>
        </w:rPr>
        <w:t>przedmiotu przetargu</w:t>
      </w:r>
      <w:r w:rsidR="006530BB" w:rsidRPr="001B01AC">
        <w:rPr>
          <w:rFonts w:ascii="Arial" w:hAnsi="Arial" w:cs="Arial"/>
          <w:sz w:val="20"/>
          <w:szCs w:val="20"/>
        </w:rPr>
        <w:t>.</w:t>
      </w:r>
    </w:p>
    <w:p w:rsidR="00911903" w:rsidRPr="00587216" w:rsidRDefault="00911903" w:rsidP="00A6307D">
      <w:pPr>
        <w:numPr>
          <w:ilvl w:val="0"/>
          <w:numId w:val="1"/>
        </w:numPr>
        <w:tabs>
          <w:tab w:val="num" w:pos="360"/>
        </w:tabs>
        <w:ind w:left="360"/>
        <w:jc w:val="both"/>
        <w:rPr>
          <w:rFonts w:ascii="Arial" w:hAnsi="Arial" w:cs="Arial"/>
          <w:sz w:val="20"/>
          <w:szCs w:val="20"/>
        </w:rPr>
      </w:pPr>
      <w:r>
        <w:rPr>
          <w:rFonts w:ascii="Arial" w:hAnsi="Arial" w:cs="Arial"/>
          <w:sz w:val="20"/>
          <w:szCs w:val="20"/>
        </w:rPr>
        <w:t>I</w:t>
      </w:r>
      <w:r w:rsidRPr="00587216">
        <w:rPr>
          <w:rFonts w:ascii="Arial" w:hAnsi="Arial" w:cs="Arial"/>
          <w:sz w:val="20"/>
          <w:szCs w:val="20"/>
        </w:rPr>
        <w:t xml:space="preserve">nformacji o </w:t>
      </w:r>
      <w:r>
        <w:rPr>
          <w:rFonts w:ascii="Arial" w:hAnsi="Arial" w:cs="Arial"/>
          <w:sz w:val="20"/>
          <w:szCs w:val="20"/>
        </w:rPr>
        <w:t xml:space="preserve">przedmiocie przetargu oraz </w:t>
      </w:r>
      <w:r w:rsidRPr="00587216">
        <w:rPr>
          <w:rFonts w:ascii="Arial" w:hAnsi="Arial" w:cs="Arial"/>
          <w:sz w:val="20"/>
          <w:szCs w:val="20"/>
        </w:rPr>
        <w:t xml:space="preserve">warunkach przetargu udziela </w:t>
      </w:r>
      <w:r w:rsidR="00D655BE">
        <w:rPr>
          <w:rFonts w:ascii="Arial" w:hAnsi="Arial" w:cs="Arial"/>
          <w:sz w:val="20"/>
          <w:szCs w:val="20"/>
        </w:rPr>
        <w:t>Dorota Frońska</w:t>
      </w:r>
      <w:r w:rsidRPr="00587216">
        <w:rPr>
          <w:rFonts w:ascii="Arial" w:hAnsi="Arial" w:cs="Arial"/>
          <w:sz w:val="20"/>
          <w:szCs w:val="20"/>
        </w:rPr>
        <w:t xml:space="preserve"> tel. </w:t>
      </w:r>
      <w:r w:rsidR="00D655BE">
        <w:rPr>
          <w:rFonts w:ascii="Arial" w:hAnsi="Arial" w:cs="Arial"/>
          <w:sz w:val="20"/>
          <w:szCs w:val="20"/>
        </w:rPr>
        <w:t>12 628 18 30</w:t>
      </w:r>
      <w:r w:rsidR="00613A18">
        <w:rPr>
          <w:rFonts w:ascii="Arial" w:hAnsi="Arial" w:cs="Arial"/>
          <w:sz w:val="20"/>
          <w:szCs w:val="20"/>
        </w:rPr>
        <w:t xml:space="preserve"> e-mail:</w:t>
      </w:r>
      <w:r w:rsidRPr="00587216">
        <w:rPr>
          <w:rFonts w:ascii="Arial" w:hAnsi="Arial" w:cs="Arial"/>
          <w:b/>
          <w:sz w:val="20"/>
          <w:szCs w:val="20"/>
        </w:rPr>
        <w:t xml:space="preserve"> </w:t>
      </w:r>
      <w:hyperlink r:id="rId8" w:history="1">
        <w:r w:rsidR="00D655BE" w:rsidRPr="00D655BE">
          <w:rPr>
            <w:rStyle w:val="Hipercze"/>
            <w:rFonts w:ascii="Arial" w:hAnsi="Arial" w:cs="Arial"/>
            <w:color w:val="auto"/>
            <w:sz w:val="20"/>
            <w:szCs w:val="20"/>
          </w:rPr>
          <w:t>dorota.fronska@pgnig.pl</w:t>
        </w:r>
      </w:hyperlink>
      <w:proofErr w:type="gramStart"/>
      <w:r w:rsidR="003A0C18">
        <w:rPr>
          <w:rFonts w:ascii="Arial" w:hAnsi="Arial" w:cs="Arial"/>
          <w:sz w:val="20"/>
          <w:szCs w:val="20"/>
        </w:rPr>
        <w:t xml:space="preserve"> ,</w:t>
      </w:r>
      <w:r w:rsidRPr="00587216">
        <w:rPr>
          <w:rFonts w:ascii="Arial" w:hAnsi="Arial" w:cs="Arial"/>
          <w:sz w:val="20"/>
          <w:szCs w:val="20"/>
        </w:rPr>
        <w:t>PGNiG</w:t>
      </w:r>
      <w:proofErr w:type="gramEnd"/>
      <w:r w:rsidRPr="00587216">
        <w:rPr>
          <w:rFonts w:ascii="Arial" w:hAnsi="Arial" w:cs="Arial"/>
          <w:sz w:val="20"/>
          <w:szCs w:val="20"/>
        </w:rPr>
        <w:t xml:space="preserve"> </w:t>
      </w:r>
      <w:r w:rsidR="00FD7B60">
        <w:rPr>
          <w:rFonts w:ascii="Arial" w:hAnsi="Arial" w:cs="Arial"/>
          <w:sz w:val="20"/>
          <w:szCs w:val="20"/>
        </w:rPr>
        <w:t>Obrót Detaliczny Sp. z o.</w:t>
      </w:r>
      <w:proofErr w:type="gramStart"/>
      <w:r w:rsidR="00FD7B60">
        <w:rPr>
          <w:rFonts w:ascii="Arial" w:hAnsi="Arial" w:cs="Arial"/>
          <w:sz w:val="20"/>
          <w:szCs w:val="20"/>
        </w:rPr>
        <w:t>o</w:t>
      </w:r>
      <w:proofErr w:type="gramEnd"/>
      <w:r w:rsidR="00FD7B60">
        <w:rPr>
          <w:rFonts w:ascii="Arial" w:hAnsi="Arial" w:cs="Arial"/>
          <w:sz w:val="20"/>
          <w:szCs w:val="20"/>
        </w:rPr>
        <w:t>.</w:t>
      </w:r>
      <w:r w:rsidRPr="00587216">
        <w:rPr>
          <w:rFonts w:ascii="Arial" w:hAnsi="Arial" w:cs="Arial"/>
          <w:sz w:val="20"/>
          <w:szCs w:val="20"/>
        </w:rPr>
        <w:t xml:space="preserve">, ul. </w:t>
      </w:r>
      <w:r w:rsidR="00FD7B60">
        <w:rPr>
          <w:rFonts w:ascii="Arial" w:hAnsi="Arial" w:cs="Arial"/>
          <w:sz w:val="20"/>
          <w:szCs w:val="20"/>
        </w:rPr>
        <w:t>Gazowa 14B</w:t>
      </w:r>
      <w:proofErr w:type="gramStart"/>
      <w:r w:rsidR="003F1A43">
        <w:rPr>
          <w:rFonts w:ascii="Arial" w:hAnsi="Arial" w:cs="Arial"/>
          <w:sz w:val="20"/>
          <w:szCs w:val="20"/>
        </w:rPr>
        <w:t>,</w:t>
      </w:r>
      <w:r w:rsidR="00FD7B60">
        <w:rPr>
          <w:rFonts w:ascii="Arial" w:hAnsi="Arial" w:cs="Arial"/>
          <w:sz w:val="20"/>
          <w:szCs w:val="20"/>
        </w:rPr>
        <w:br/>
      </w:r>
      <w:r w:rsidR="003F1A43">
        <w:rPr>
          <w:rFonts w:ascii="Arial" w:hAnsi="Arial" w:cs="Arial"/>
          <w:sz w:val="20"/>
          <w:szCs w:val="20"/>
        </w:rPr>
        <w:t>3</w:t>
      </w:r>
      <w:r w:rsidR="00FD7B60">
        <w:rPr>
          <w:rFonts w:ascii="Arial" w:hAnsi="Arial" w:cs="Arial"/>
          <w:sz w:val="20"/>
          <w:szCs w:val="20"/>
        </w:rPr>
        <w:t>1</w:t>
      </w:r>
      <w:r w:rsidR="003F1A43">
        <w:rPr>
          <w:rFonts w:ascii="Arial" w:hAnsi="Arial" w:cs="Arial"/>
          <w:sz w:val="20"/>
          <w:szCs w:val="20"/>
        </w:rPr>
        <w:t>-</w:t>
      </w:r>
      <w:r w:rsidR="00FD7B60">
        <w:rPr>
          <w:rFonts w:ascii="Arial" w:hAnsi="Arial" w:cs="Arial"/>
          <w:sz w:val="20"/>
          <w:szCs w:val="20"/>
        </w:rPr>
        <w:t>060 Kraków</w:t>
      </w:r>
      <w:proofErr w:type="gramEnd"/>
      <w:r w:rsidRPr="00587216">
        <w:rPr>
          <w:rFonts w:ascii="Arial" w:hAnsi="Arial" w:cs="Arial"/>
          <w:sz w:val="20"/>
          <w:szCs w:val="20"/>
        </w:rPr>
        <w:t xml:space="preserve">, pokój nr </w:t>
      </w:r>
      <w:r w:rsidR="00F94A85">
        <w:rPr>
          <w:rFonts w:ascii="Arial" w:hAnsi="Arial" w:cs="Arial"/>
          <w:sz w:val="20"/>
          <w:szCs w:val="20"/>
        </w:rPr>
        <w:t>214.</w:t>
      </w:r>
      <w:r w:rsidRPr="00587216">
        <w:rPr>
          <w:rFonts w:ascii="Arial" w:hAnsi="Arial" w:cs="Arial"/>
          <w:sz w:val="20"/>
          <w:szCs w:val="20"/>
        </w:rPr>
        <w:t xml:space="preserve"> </w:t>
      </w:r>
    </w:p>
    <w:p w:rsidR="00E7518B" w:rsidRPr="00D65E6B" w:rsidRDefault="00A6307D" w:rsidP="00A6307D">
      <w:pPr>
        <w:tabs>
          <w:tab w:val="num" w:pos="360"/>
        </w:tabs>
        <w:ind w:left="360" w:hanging="360"/>
        <w:jc w:val="both"/>
        <w:rPr>
          <w:rFonts w:ascii="Arial" w:hAnsi="Arial" w:cs="Arial"/>
          <w:sz w:val="20"/>
          <w:szCs w:val="20"/>
        </w:rPr>
      </w:pPr>
      <w:r>
        <w:rPr>
          <w:rFonts w:ascii="Arial" w:hAnsi="Arial" w:cs="Arial"/>
          <w:sz w:val="20"/>
          <w:szCs w:val="20"/>
        </w:rPr>
        <w:lastRenderedPageBreak/>
        <w:tab/>
      </w:r>
      <w:r w:rsidR="00911903">
        <w:rPr>
          <w:rFonts w:ascii="Arial" w:hAnsi="Arial" w:cs="Arial"/>
          <w:sz w:val="20"/>
          <w:szCs w:val="20"/>
        </w:rPr>
        <w:t>Lokal</w:t>
      </w:r>
      <w:r w:rsidR="00E7518B" w:rsidRPr="00D65E6B">
        <w:rPr>
          <w:rFonts w:ascii="Arial" w:hAnsi="Arial" w:cs="Arial"/>
          <w:sz w:val="20"/>
          <w:szCs w:val="20"/>
        </w:rPr>
        <w:t xml:space="preserve"> można oglądać po uprzedn</w:t>
      </w:r>
      <w:r w:rsidR="00E7518B">
        <w:rPr>
          <w:rFonts w:ascii="Arial" w:hAnsi="Arial" w:cs="Arial"/>
          <w:sz w:val="20"/>
          <w:szCs w:val="20"/>
        </w:rPr>
        <w:t xml:space="preserve">im umówieniu terminu </w:t>
      </w:r>
      <w:r w:rsidR="003F1A43">
        <w:rPr>
          <w:rFonts w:ascii="Arial" w:hAnsi="Arial" w:cs="Arial"/>
          <w:sz w:val="20"/>
          <w:szCs w:val="20"/>
        </w:rPr>
        <w:t xml:space="preserve">z Panią Dorotą </w:t>
      </w:r>
      <w:proofErr w:type="spellStart"/>
      <w:r w:rsidR="003F1A43">
        <w:rPr>
          <w:rFonts w:ascii="Arial" w:hAnsi="Arial" w:cs="Arial"/>
          <w:sz w:val="20"/>
          <w:szCs w:val="20"/>
        </w:rPr>
        <w:t>Frońską</w:t>
      </w:r>
      <w:proofErr w:type="spellEnd"/>
      <w:r w:rsidR="003F1A43">
        <w:rPr>
          <w:rFonts w:ascii="Arial" w:hAnsi="Arial" w:cs="Arial"/>
          <w:sz w:val="20"/>
          <w:szCs w:val="20"/>
        </w:rPr>
        <w:t xml:space="preserve">, </w:t>
      </w:r>
      <w:r w:rsidR="00E7518B">
        <w:rPr>
          <w:rFonts w:ascii="Arial" w:hAnsi="Arial" w:cs="Arial"/>
          <w:sz w:val="20"/>
          <w:szCs w:val="20"/>
        </w:rPr>
        <w:t>pod numer</w:t>
      </w:r>
      <w:r w:rsidR="00911903">
        <w:rPr>
          <w:rFonts w:ascii="Arial" w:hAnsi="Arial" w:cs="Arial"/>
          <w:sz w:val="20"/>
          <w:szCs w:val="20"/>
        </w:rPr>
        <w:t>em telefonu</w:t>
      </w:r>
      <w:r w:rsidR="00E7518B" w:rsidRPr="00D65E6B">
        <w:rPr>
          <w:rFonts w:ascii="Arial" w:hAnsi="Arial" w:cs="Arial"/>
          <w:sz w:val="20"/>
          <w:szCs w:val="20"/>
        </w:rPr>
        <w:t xml:space="preserve"> </w:t>
      </w:r>
      <w:r w:rsidR="003F1A43">
        <w:rPr>
          <w:rFonts w:ascii="Arial" w:hAnsi="Arial" w:cs="Arial"/>
          <w:sz w:val="20"/>
          <w:szCs w:val="20"/>
        </w:rPr>
        <w:t>12 628 18 30</w:t>
      </w:r>
      <w:r w:rsidR="00911903">
        <w:rPr>
          <w:rFonts w:ascii="Arial" w:hAnsi="Arial" w:cs="Arial"/>
          <w:sz w:val="20"/>
          <w:szCs w:val="20"/>
        </w:rPr>
        <w:t xml:space="preserve">, w </w:t>
      </w:r>
      <w:r w:rsidR="003F1A43">
        <w:rPr>
          <w:rFonts w:ascii="Arial" w:hAnsi="Arial" w:cs="Arial"/>
          <w:sz w:val="20"/>
          <w:szCs w:val="20"/>
        </w:rPr>
        <w:t xml:space="preserve">dni robocze, w </w:t>
      </w:r>
      <w:r w:rsidR="00911903">
        <w:rPr>
          <w:rFonts w:ascii="Arial" w:hAnsi="Arial" w:cs="Arial"/>
          <w:sz w:val="20"/>
          <w:szCs w:val="20"/>
        </w:rPr>
        <w:t>godz</w:t>
      </w:r>
      <w:r w:rsidR="00E7518B" w:rsidRPr="00D65E6B">
        <w:rPr>
          <w:rFonts w:ascii="Arial" w:hAnsi="Arial" w:cs="Arial"/>
          <w:sz w:val="20"/>
          <w:szCs w:val="20"/>
        </w:rPr>
        <w:t>.</w:t>
      </w:r>
      <w:r w:rsidR="00AD6BF5">
        <w:rPr>
          <w:rFonts w:ascii="Arial" w:hAnsi="Arial" w:cs="Arial"/>
          <w:sz w:val="20"/>
          <w:szCs w:val="20"/>
        </w:rPr>
        <w:t xml:space="preserve"> </w:t>
      </w:r>
      <w:r w:rsidR="003F1A43">
        <w:rPr>
          <w:rFonts w:ascii="Arial" w:hAnsi="Arial" w:cs="Arial"/>
          <w:sz w:val="20"/>
          <w:szCs w:val="20"/>
        </w:rPr>
        <w:t xml:space="preserve">od 8.00 </w:t>
      </w:r>
      <w:proofErr w:type="gramStart"/>
      <w:r w:rsidR="003F1A43">
        <w:rPr>
          <w:rFonts w:ascii="Arial" w:hAnsi="Arial" w:cs="Arial"/>
          <w:sz w:val="20"/>
          <w:szCs w:val="20"/>
        </w:rPr>
        <w:t>do</w:t>
      </w:r>
      <w:proofErr w:type="gramEnd"/>
      <w:r w:rsidR="003F1A43">
        <w:rPr>
          <w:rFonts w:ascii="Arial" w:hAnsi="Arial" w:cs="Arial"/>
          <w:sz w:val="20"/>
          <w:szCs w:val="20"/>
        </w:rPr>
        <w:t xml:space="preserve"> 14.00.</w:t>
      </w:r>
    </w:p>
    <w:p w:rsidR="009130DD" w:rsidRPr="001B01AC" w:rsidRDefault="00653632" w:rsidP="00A6307D">
      <w:pPr>
        <w:tabs>
          <w:tab w:val="num" w:pos="360"/>
        </w:tabs>
        <w:ind w:left="360" w:hanging="360"/>
        <w:jc w:val="both"/>
        <w:rPr>
          <w:rFonts w:ascii="Arial" w:hAnsi="Arial" w:cs="Arial"/>
          <w:sz w:val="20"/>
          <w:szCs w:val="20"/>
        </w:rPr>
      </w:pPr>
      <w:r>
        <w:rPr>
          <w:rFonts w:ascii="Arial" w:hAnsi="Arial" w:cs="Arial"/>
          <w:sz w:val="20"/>
          <w:szCs w:val="20"/>
        </w:rPr>
        <w:t>13.</w:t>
      </w:r>
      <w:r>
        <w:rPr>
          <w:rFonts w:ascii="Arial" w:hAnsi="Arial" w:cs="Arial"/>
          <w:sz w:val="20"/>
          <w:szCs w:val="20"/>
        </w:rPr>
        <w:tab/>
      </w:r>
      <w:r w:rsidR="009130DD" w:rsidRPr="001B01AC">
        <w:rPr>
          <w:rFonts w:ascii="Arial" w:hAnsi="Arial" w:cs="Arial"/>
          <w:sz w:val="20"/>
          <w:szCs w:val="20"/>
        </w:rPr>
        <w:t xml:space="preserve">Niniejsze ogłoszenie opublikowane </w:t>
      </w:r>
      <w:r w:rsidR="00AB0A67">
        <w:rPr>
          <w:rFonts w:ascii="Arial" w:hAnsi="Arial" w:cs="Arial"/>
          <w:sz w:val="20"/>
          <w:szCs w:val="20"/>
        </w:rPr>
        <w:t>zostało</w:t>
      </w:r>
      <w:r w:rsidR="009130DD" w:rsidRPr="001B01AC">
        <w:rPr>
          <w:rFonts w:ascii="Arial" w:hAnsi="Arial" w:cs="Arial"/>
          <w:sz w:val="20"/>
          <w:szCs w:val="20"/>
        </w:rPr>
        <w:t xml:space="preserve"> </w:t>
      </w:r>
      <w:r w:rsidR="00AB0A67">
        <w:rPr>
          <w:rFonts w:ascii="Arial" w:hAnsi="Arial" w:cs="Arial"/>
          <w:sz w:val="20"/>
          <w:szCs w:val="20"/>
        </w:rPr>
        <w:t xml:space="preserve">również </w:t>
      </w:r>
      <w:r w:rsidR="009130DD" w:rsidRPr="001B01AC">
        <w:rPr>
          <w:rFonts w:ascii="Arial" w:hAnsi="Arial" w:cs="Arial"/>
          <w:sz w:val="20"/>
          <w:szCs w:val="20"/>
        </w:rPr>
        <w:t xml:space="preserve">na </w:t>
      </w:r>
      <w:r w:rsidR="00AD6BF5">
        <w:rPr>
          <w:rFonts w:ascii="Arial" w:hAnsi="Arial" w:cs="Arial"/>
          <w:sz w:val="20"/>
          <w:szCs w:val="20"/>
        </w:rPr>
        <w:t xml:space="preserve">stronie </w:t>
      </w:r>
      <w:r w:rsidR="00A43B7D">
        <w:rPr>
          <w:rFonts w:ascii="Arial" w:hAnsi="Arial" w:cs="Arial"/>
          <w:sz w:val="20"/>
          <w:szCs w:val="20"/>
        </w:rPr>
        <w:t xml:space="preserve">internetowej Ministerstwa Skarbu Państwa </w:t>
      </w:r>
      <w:hyperlink r:id="rId9" w:history="1">
        <w:r w:rsidR="00A43B7D" w:rsidRPr="006A1BF9">
          <w:rPr>
            <w:rStyle w:val="Hipercze"/>
            <w:rFonts w:ascii="Arial" w:hAnsi="Arial" w:cs="Arial"/>
            <w:sz w:val="20"/>
            <w:szCs w:val="20"/>
          </w:rPr>
          <w:t>www.msp.gov.pl</w:t>
        </w:r>
      </w:hyperlink>
      <w:r w:rsidR="00A43B7D">
        <w:rPr>
          <w:rFonts w:ascii="Arial" w:hAnsi="Arial" w:cs="Arial"/>
          <w:sz w:val="20"/>
          <w:szCs w:val="20"/>
        </w:rPr>
        <w:t xml:space="preserve"> oraz w prasie o zasięgu ogólnopolskim i lokalnym.</w:t>
      </w:r>
      <w:bookmarkStart w:id="0" w:name="_GoBack"/>
      <w:bookmarkEnd w:id="0"/>
    </w:p>
    <w:p w:rsidR="009130DD" w:rsidRPr="001B01AC" w:rsidRDefault="009130DD">
      <w:pPr>
        <w:tabs>
          <w:tab w:val="left" w:pos="360"/>
        </w:tabs>
        <w:jc w:val="both"/>
        <w:rPr>
          <w:rFonts w:ascii="Arial" w:hAnsi="Arial" w:cs="Arial"/>
          <w:sz w:val="20"/>
          <w:szCs w:val="20"/>
        </w:rPr>
      </w:pPr>
    </w:p>
    <w:p w:rsidR="009130DD" w:rsidRPr="001B01AC" w:rsidRDefault="009130DD">
      <w:pPr>
        <w:pStyle w:val="Tekstpodstawowy2"/>
        <w:tabs>
          <w:tab w:val="num" w:pos="360"/>
        </w:tabs>
        <w:spacing w:line="240" w:lineRule="auto"/>
        <w:rPr>
          <w:rFonts w:ascii="Arial" w:hAnsi="Arial" w:cs="Arial"/>
          <w:b/>
          <w:sz w:val="20"/>
          <w:szCs w:val="20"/>
        </w:rPr>
      </w:pPr>
    </w:p>
    <w:sectPr w:rsidR="009130DD" w:rsidRPr="001B01AC" w:rsidSect="00C86391">
      <w:pgSz w:w="11906" w:h="16838"/>
      <w:pgMar w:top="1417" w:right="1417"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PL">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AD7"/>
    <w:multiLevelType w:val="multilevel"/>
    <w:tmpl w:val="5EA2FC58"/>
    <w:lvl w:ilvl="0">
      <w:start w:val="1"/>
      <w:numFmt w:val="decimal"/>
      <w:lvlText w:val="%1."/>
      <w:lvlJc w:val="left"/>
      <w:pPr>
        <w:tabs>
          <w:tab w:val="num" w:pos="360"/>
        </w:tabs>
        <w:ind w:left="360" w:hanging="360"/>
      </w:pPr>
      <w:rPr>
        <w:rFonts w:ascii="Arial" w:hAnsi="Arial" w:hint="default"/>
        <w:b w:val="0"/>
        <w:i w:val="0"/>
        <w:sz w:val="20"/>
      </w:rPr>
    </w:lvl>
    <w:lvl w:ilvl="1">
      <w:start w:val="6"/>
      <w:numFmt w:val="decimal"/>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0E70EB"/>
    <w:multiLevelType w:val="hybridMultilevel"/>
    <w:tmpl w:val="37D092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56674"/>
    <w:multiLevelType w:val="multilevel"/>
    <w:tmpl w:val="EAA43D06"/>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CA6A46"/>
    <w:multiLevelType w:val="hybridMultilevel"/>
    <w:tmpl w:val="A4CEF290"/>
    <w:lvl w:ilvl="0" w:tplc="4DD08CA8">
      <w:start w:val="5"/>
      <w:numFmt w:val="decimal"/>
      <w:lvlText w:val="%1."/>
      <w:lvlJc w:val="left"/>
      <w:pPr>
        <w:tabs>
          <w:tab w:val="num" w:pos="360"/>
        </w:tabs>
        <w:ind w:left="36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034804"/>
    <w:multiLevelType w:val="hybridMultilevel"/>
    <w:tmpl w:val="44607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5850D5"/>
    <w:multiLevelType w:val="multilevel"/>
    <w:tmpl w:val="8A683B86"/>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797405"/>
    <w:multiLevelType w:val="hybridMultilevel"/>
    <w:tmpl w:val="6C9C02E8"/>
    <w:lvl w:ilvl="0" w:tplc="B1604AEC">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C33AA6"/>
    <w:multiLevelType w:val="hybridMultilevel"/>
    <w:tmpl w:val="05E69F96"/>
    <w:lvl w:ilvl="0" w:tplc="3FEA8962">
      <w:start w:val="1"/>
      <w:numFmt w:val="lowerLetter"/>
      <w:lvlText w:val="%1)"/>
      <w:lvlJc w:val="left"/>
      <w:pPr>
        <w:tabs>
          <w:tab w:val="num" w:pos="717"/>
        </w:tabs>
        <w:ind w:left="717" w:hanging="360"/>
      </w:pPr>
      <w:rPr>
        <w:rFonts w:hint="default"/>
        <w:b w:val="0"/>
      </w:rPr>
    </w:lvl>
    <w:lvl w:ilvl="1" w:tplc="EE0CD1AC">
      <w:start w:val="1"/>
      <w:numFmt w:val="decimal"/>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8">
    <w:nsid w:val="22EB536A"/>
    <w:multiLevelType w:val="hybridMultilevel"/>
    <w:tmpl w:val="CBD2C3D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2385675E"/>
    <w:multiLevelType w:val="hybridMultilevel"/>
    <w:tmpl w:val="8A044CD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D1F39D4"/>
    <w:multiLevelType w:val="multilevel"/>
    <w:tmpl w:val="8AE29D28"/>
    <w:lvl w:ilvl="0">
      <w:start w:val="1"/>
      <w:numFmt w:val="decimal"/>
      <w:lvlText w:val="%1."/>
      <w:lvlJc w:val="left"/>
      <w:pPr>
        <w:tabs>
          <w:tab w:val="num" w:pos="360"/>
        </w:tabs>
        <w:ind w:left="360" w:hanging="360"/>
      </w:pPr>
      <w:rPr>
        <w:rFonts w:ascii="Arial" w:hAnsi="Arial" w:hint="default"/>
        <w:b w:val="0"/>
        <w:i w:val="0"/>
        <w:sz w:val="20"/>
      </w:rPr>
    </w:lvl>
    <w:lvl w:ilvl="1">
      <w:start w:val="1"/>
      <w:numFmt w:val="bullet"/>
      <w:lvlText w:val=""/>
      <w:lvlJc w:val="left"/>
      <w:pPr>
        <w:tabs>
          <w:tab w:val="num" w:pos="1440"/>
        </w:tabs>
        <w:ind w:left="1440" w:hanging="360"/>
      </w:pPr>
      <w:rPr>
        <w:rFonts w:ascii="Symbol" w:hAnsi="Symbol" w:hint="default"/>
        <w:b w:val="0"/>
        <w:i w:val="0"/>
        <w:color w:val="auto"/>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321217"/>
    <w:multiLevelType w:val="multilevel"/>
    <w:tmpl w:val="5ABEAB12"/>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536D61"/>
    <w:multiLevelType w:val="hybridMultilevel"/>
    <w:tmpl w:val="DC9CEA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FA052E9"/>
    <w:multiLevelType w:val="hybridMultilevel"/>
    <w:tmpl w:val="0C64ACE2"/>
    <w:lvl w:ilvl="0" w:tplc="271A8B8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26D4C64"/>
    <w:multiLevelType w:val="hybridMultilevel"/>
    <w:tmpl w:val="A8D6AA22"/>
    <w:lvl w:ilvl="0" w:tplc="BA84DA80">
      <w:start w:val="3"/>
      <w:numFmt w:val="decimal"/>
      <w:lvlText w:val="%1."/>
      <w:lvlJc w:val="left"/>
      <w:pPr>
        <w:tabs>
          <w:tab w:val="num" w:pos="360"/>
        </w:tabs>
        <w:ind w:left="36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8731A0"/>
    <w:multiLevelType w:val="hybridMultilevel"/>
    <w:tmpl w:val="976210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F945F1"/>
    <w:multiLevelType w:val="hybridMultilevel"/>
    <w:tmpl w:val="D70EC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782F78"/>
    <w:multiLevelType w:val="multilevel"/>
    <w:tmpl w:val="EAA43D06"/>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C22295"/>
    <w:multiLevelType w:val="hybridMultilevel"/>
    <w:tmpl w:val="ECB8D138"/>
    <w:lvl w:ilvl="0" w:tplc="0C3CDD9A">
      <w:start w:val="2"/>
      <w:numFmt w:val="decimal"/>
      <w:lvlText w:val="%1."/>
      <w:lvlJc w:val="left"/>
      <w:pPr>
        <w:tabs>
          <w:tab w:val="num" w:pos="360"/>
        </w:tabs>
        <w:ind w:left="36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40252A5"/>
    <w:multiLevelType w:val="hybridMultilevel"/>
    <w:tmpl w:val="8F1241F0"/>
    <w:lvl w:ilvl="0" w:tplc="8BF840C6">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0049C0"/>
    <w:multiLevelType w:val="multilevel"/>
    <w:tmpl w:val="CC0EE868"/>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35561F"/>
    <w:multiLevelType w:val="hybridMultilevel"/>
    <w:tmpl w:val="EAA43D06"/>
    <w:lvl w:ilvl="0" w:tplc="9D789DB4">
      <w:start w:val="4"/>
      <w:numFmt w:val="decimal"/>
      <w:lvlText w:val="%1."/>
      <w:lvlJc w:val="left"/>
      <w:pPr>
        <w:tabs>
          <w:tab w:val="num" w:pos="1080"/>
        </w:tabs>
        <w:ind w:left="1080" w:hanging="360"/>
      </w:pPr>
      <w:rPr>
        <w:rFonts w:hint="default"/>
      </w:rPr>
    </w:lvl>
    <w:lvl w:ilvl="1" w:tplc="CE7044B6">
      <w:start w:val="1"/>
      <w:numFmt w:val="lowerLetter"/>
      <w:lvlText w:val="%2)"/>
      <w:lvlJc w:val="left"/>
      <w:pPr>
        <w:tabs>
          <w:tab w:val="num" w:pos="1440"/>
        </w:tabs>
        <w:ind w:left="1440" w:hanging="360"/>
      </w:pPr>
      <w:rPr>
        <w:rFonts w:hint="default"/>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AB26445"/>
    <w:multiLevelType w:val="hybridMultilevel"/>
    <w:tmpl w:val="3E720DE4"/>
    <w:lvl w:ilvl="0" w:tplc="8CEEE9F2">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ED33006"/>
    <w:multiLevelType w:val="multilevel"/>
    <w:tmpl w:val="E962E962"/>
    <w:lvl w:ilvl="0">
      <w:start w:val="5"/>
      <w:numFmt w:val="decimal"/>
      <w:lvlText w:val="%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5ED3A90"/>
    <w:multiLevelType w:val="hybridMultilevel"/>
    <w:tmpl w:val="CBC00C42"/>
    <w:lvl w:ilvl="0" w:tplc="E7AE9D0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nsid w:val="58201C0F"/>
    <w:multiLevelType w:val="multilevel"/>
    <w:tmpl w:val="976210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A43978"/>
    <w:multiLevelType w:val="hybridMultilevel"/>
    <w:tmpl w:val="FF749AA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05">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D41FD0"/>
    <w:multiLevelType w:val="hybridMultilevel"/>
    <w:tmpl w:val="E962E962"/>
    <w:lvl w:ilvl="0" w:tplc="21D67A56">
      <w:start w:val="5"/>
      <w:numFmt w:val="decimal"/>
      <w:lvlText w:val="%1."/>
      <w:lvlJc w:val="left"/>
      <w:pPr>
        <w:tabs>
          <w:tab w:val="num" w:pos="720"/>
        </w:tabs>
        <w:ind w:left="720" w:hanging="360"/>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F32690"/>
    <w:multiLevelType w:val="multilevel"/>
    <w:tmpl w:val="3E720DE4"/>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642648"/>
    <w:multiLevelType w:val="hybridMultilevel"/>
    <w:tmpl w:val="37182674"/>
    <w:lvl w:ilvl="0" w:tplc="8BF840C6">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71C67B3"/>
    <w:multiLevelType w:val="hybridMultilevel"/>
    <w:tmpl w:val="047A4034"/>
    <w:lvl w:ilvl="0" w:tplc="44CA4F6A">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73E7B71"/>
    <w:multiLevelType w:val="multilevel"/>
    <w:tmpl w:val="E2020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18D6B60"/>
    <w:multiLevelType w:val="hybridMultilevel"/>
    <w:tmpl w:val="1890AC1A"/>
    <w:lvl w:ilvl="0" w:tplc="98547812">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4E55201"/>
    <w:multiLevelType w:val="hybridMultilevel"/>
    <w:tmpl w:val="8C262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C835AF"/>
    <w:multiLevelType w:val="multilevel"/>
    <w:tmpl w:val="5ABEAB12"/>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E21BFC"/>
    <w:multiLevelType w:val="multilevel"/>
    <w:tmpl w:val="A8D6AA22"/>
    <w:lvl w:ilvl="0">
      <w:start w:val="3"/>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F6945C7"/>
    <w:multiLevelType w:val="multilevel"/>
    <w:tmpl w:val="8E0CF0B6"/>
    <w:lvl w:ilvl="0">
      <w:start w:val="2"/>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FD606C7"/>
    <w:multiLevelType w:val="hybridMultilevel"/>
    <w:tmpl w:val="4C7A33B6"/>
    <w:lvl w:ilvl="0" w:tplc="7E8AE112">
      <w:start w:val="1"/>
      <w:numFmt w:val="decimal"/>
      <w:lvlText w:val="%1."/>
      <w:lvlJc w:val="left"/>
      <w:pPr>
        <w:tabs>
          <w:tab w:val="num" w:pos="360"/>
        </w:tabs>
        <w:ind w:left="360" w:hanging="360"/>
      </w:pPr>
      <w:rPr>
        <w:rFonts w:ascii="Arial" w:hAnsi="Arial" w:hint="default"/>
        <w:b w:val="0"/>
        <w:i w:val="0"/>
        <w:sz w:val="20"/>
      </w:rPr>
    </w:lvl>
    <w:lvl w:ilvl="1" w:tplc="061E283C">
      <w:start w:val="1"/>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21"/>
  </w:num>
  <w:num w:numId="4">
    <w:abstractNumId w:val="12"/>
  </w:num>
  <w:num w:numId="5">
    <w:abstractNumId w:val="24"/>
  </w:num>
  <w:num w:numId="6">
    <w:abstractNumId w:val="37"/>
  </w:num>
  <w:num w:numId="7">
    <w:abstractNumId w:val="8"/>
  </w:num>
  <w:num w:numId="8">
    <w:abstractNumId w:val="27"/>
  </w:num>
  <w:num w:numId="9">
    <w:abstractNumId w:val="31"/>
  </w:num>
  <w:num w:numId="10">
    <w:abstractNumId w:val="23"/>
  </w:num>
  <w:num w:numId="11">
    <w:abstractNumId w:val="3"/>
  </w:num>
  <w:num w:numId="12">
    <w:abstractNumId w:val="7"/>
  </w:num>
  <w:num w:numId="13">
    <w:abstractNumId w:val="10"/>
  </w:num>
  <w:num w:numId="14">
    <w:abstractNumId w:val="29"/>
  </w:num>
  <w:num w:numId="15">
    <w:abstractNumId w:val="17"/>
  </w:num>
  <w:num w:numId="16">
    <w:abstractNumId w:val="22"/>
  </w:num>
  <w:num w:numId="17">
    <w:abstractNumId w:val="5"/>
  </w:num>
  <w:num w:numId="18">
    <w:abstractNumId w:val="36"/>
  </w:num>
  <w:num w:numId="19">
    <w:abstractNumId w:val="34"/>
  </w:num>
  <w:num w:numId="20">
    <w:abstractNumId w:val="14"/>
  </w:num>
  <w:num w:numId="21">
    <w:abstractNumId w:val="2"/>
  </w:num>
  <w:num w:numId="22">
    <w:abstractNumId w:val="20"/>
  </w:num>
  <w:num w:numId="23">
    <w:abstractNumId w:val="35"/>
  </w:num>
  <w:num w:numId="24">
    <w:abstractNumId w:val="18"/>
  </w:num>
  <w:num w:numId="25">
    <w:abstractNumId w:val="11"/>
  </w:num>
  <w:num w:numId="26">
    <w:abstractNumId w:val="0"/>
  </w:num>
  <w:num w:numId="27">
    <w:abstractNumId w:val="13"/>
  </w:num>
  <w:num w:numId="28">
    <w:abstractNumId w:val="28"/>
  </w:num>
  <w:num w:numId="29">
    <w:abstractNumId w:val="6"/>
  </w:num>
  <w:num w:numId="30">
    <w:abstractNumId w:val="25"/>
  </w:num>
  <w:num w:numId="31">
    <w:abstractNumId w:val="9"/>
  </w:num>
  <w:num w:numId="32">
    <w:abstractNumId w:val="30"/>
  </w:num>
  <w:num w:numId="33">
    <w:abstractNumId w:val="26"/>
  </w:num>
  <w:num w:numId="34">
    <w:abstractNumId w:val="4"/>
  </w:num>
  <w:num w:numId="35">
    <w:abstractNumId w:val="16"/>
  </w:num>
  <w:num w:numId="36">
    <w:abstractNumId w:val="19"/>
  </w:num>
  <w:num w:numId="37">
    <w:abstractNumId w:val="3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E1"/>
    <w:rsid w:val="00015755"/>
    <w:rsid w:val="000254A1"/>
    <w:rsid w:val="00032BB1"/>
    <w:rsid w:val="00035082"/>
    <w:rsid w:val="00035212"/>
    <w:rsid w:val="00043AC9"/>
    <w:rsid w:val="0006483D"/>
    <w:rsid w:val="0006658B"/>
    <w:rsid w:val="0007224B"/>
    <w:rsid w:val="00072AAC"/>
    <w:rsid w:val="000874D0"/>
    <w:rsid w:val="000A51D5"/>
    <w:rsid w:val="000C237A"/>
    <w:rsid w:val="000C6093"/>
    <w:rsid w:val="000C7FDD"/>
    <w:rsid w:val="000E4377"/>
    <w:rsid w:val="000E7042"/>
    <w:rsid w:val="000F6D6A"/>
    <w:rsid w:val="00102E3D"/>
    <w:rsid w:val="00102F16"/>
    <w:rsid w:val="00113B81"/>
    <w:rsid w:val="001167A7"/>
    <w:rsid w:val="00117DDD"/>
    <w:rsid w:val="00132AC8"/>
    <w:rsid w:val="00150B47"/>
    <w:rsid w:val="00152496"/>
    <w:rsid w:val="001B01AC"/>
    <w:rsid w:val="001B40B7"/>
    <w:rsid w:val="001C1482"/>
    <w:rsid w:val="001C1D08"/>
    <w:rsid w:val="001C44E9"/>
    <w:rsid w:val="001D2E16"/>
    <w:rsid w:val="001D6E51"/>
    <w:rsid w:val="002003C3"/>
    <w:rsid w:val="00202242"/>
    <w:rsid w:val="00206F50"/>
    <w:rsid w:val="00215634"/>
    <w:rsid w:val="00215770"/>
    <w:rsid w:val="00233F4C"/>
    <w:rsid w:val="00250702"/>
    <w:rsid w:val="00251101"/>
    <w:rsid w:val="00271A71"/>
    <w:rsid w:val="0028420F"/>
    <w:rsid w:val="0029399D"/>
    <w:rsid w:val="002A3E04"/>
    <w:rsid w:val="002A5DED"/>
    <w:rsid w:val="002D04FB"/>
    <w:rsid w:val="002E09DE"/>
    <w:rsid w:val="002F353F"/>
    <w:rsid w:val="002F71D0"/>
    <w:rsid w:val="00305284"/>
    <w:rsid w:val="00310D2E"/>
    <w:rsid w:val="00316252"/>
    <w:rsid w:val="00316EAC"/>
    <w:rsid w:val="00322825"/>
    <w:rsid w:val="0033212D"/>
    <w:rsid w:val="0033589D"/>
    <w:rsid w:val="00350830"/>
    <w:rsid w:val="0036092E"/>
    <w:rsid w:val="0036115C"/>
    <w:rsid w:val="00373533"/>
    <w:rsid w:val="00377B0F"/>
    <w:rsid w:val="00380BA5"/>
    <w:rsid w:val="0038199F"/>
    <w:rsid w:val="00395326"/>
    <w:rsid w:val="003A0C18"/>
    <w:rsid w:val="003A3530"/>
    <w:rsid w:val="003A61ED"/>
    <w:rsid w:val="003A783F"/>
    <w:rsid w:val="003B6BFC"/>
    <w:rsid w:val="003E34C7"/>
    <w:rsid w:val="003E7977"/>
    <w:rsid w:val="003F147C"/>
    <w:rsid w:val="003F1A43"/>
    <w:rsid w:val="003F4F5A"/>
    <w:rsid w:val="003F66A4"/>
    <w:rsid w:val="00401F9E"/>
    <w:rsid w:val="0040597D"/>
    <w:rsid w:val="0041048C"/>
    <w:rsid w:val="004278F3"/>
    <w:rsid w:val="00434B0B"/>
    <w:rsid w:val="00437962"/>
    <w:rsid w:val="00442C9A"/>
    <w:rsid w:val="00443EEF"/>
    <w:rsid w:val="00444ECF"/>
    <w:rsid w:val="00476D6C"/>
    <w:rsid w:val="00477FC6"/>
    <w:rsid w:val="00487699"/>
    <w:rsid w:val="004877D5"/>
    <w:rsid w:val="004A2C13"/>
    <w:rsid w:val="004B40F0"/>
    <w:rsid w:val="004D0890"/>
    <w:rsid w:val="004F5753"/>
    <w:rsid w:val="005345F1"/>
    <w:rsid w:val="00543DBE"/>
    <w:rsid w:val="005742A8"/>
    <w:rsid w:val="00575DAC"/>
    <w:rsid w:val="005A1812"/>
    <w:rsid w:val="005A5090"/>
    <w:rsid w:val="005A7567"/>
    <w:rsid w:val="005E0AB2"/>
    <w:rsid w:val="005E2B14"/>
    <w:rsid w:val="005E5F9C"/>
    <w:rsid w:val="005F5059"/>
    <w:rsid w:val="00603716"/>
    <w:rsid w:val="006067A0"/>
    <w:rsid w:val="00611198"/>
    <w:rsid w:val="00613A18"/>
    <w:rsid w:val="00613AE1"/>
    <w:rsid w:val="00624F87"/>
    <w:rsid w:val="006300B6"/>
    <w:rsid w:val="006327BA"/>
    <w:rsid w:val="00634679"/>
    <w:rsid w:val="00642764"/>
    <w:rsid w:val="00652C67"/>
    <w:rsid w:val="006530BB"/>
    <w:rsid w:val="00653632"/>
    <w:rsid w:val="00655DEC"/>
    <w:rsid w:val="00660402"/>
    <w:rsid w:val="0066122B"/>
    <w:rsid w:val="00661C71"/>
    <w:rsid w:val="0066736D"/>
    <w:rsid w:val="00674F97"/>
    <w:rsid w:val="00682D09"/>
    <w:rsid w:val="00694741"/>
    <w:rsid w:val="006A0888"/>
    <w:rsid w:val="006A3E4C"/>
    <w:rsid w:val="006D3430"/>
    <w:rsid w:val="006E1C87"/>
    <w:rsid w:val="006E288F"/>
    <w:rsid w:val="006E4404"/>
    <w:rsid w:val="006E70B7"/>
    <w:rsid w:val="006F4A44"/>
    <w:rsid w:val="006F5922"/>
    <w:rsid w:val="006F59A3"/>
    <w:rsid w:val="0070010B"/>
    <w:rsid w:val="00704E66"/>
    <w:rsid w:val="00712845"/>
    <w:rsid w:val="0071502D"/>
    <w:rsid w:val="0072099E"/>
    <w:rsid w:val="007308D8"/>
    <w:rsid w:val="007401C9"/>
    <w:rsid w:val="00767A65"/>
    <w:rsid w:val="007725BF"/>
    <w:rsid w:val="00776807"/>
    <w:rsid w:val="00783C5A"/>
    <w:rsid w:val="007843DC"/>
    <w:rsid w:val="00787A81"/>
    <w:rsid w:val="007935E3"/>
    <w:rsid w:val="0079482F"/>
    <w:rsid w:val="007B46EC"/>
    <w:rsid w:val="007F1DCF"/>
    <w:rsid w:val="007F4553"/>
    <w:rsid w:val="008021FC"/>
    <w:rsid w:val="00834A72"/>
    <w:rsid w:val="00850057"/>
    <w:rsid w:val="00856811"/>
    <w:rsid w:val="008568CF"/>
    <w:rsid w:val="008574C1"/>
    <w:rsid w:val="00865327"/>
    <w:rsid w:val="00875EB1"/>
    <w:rsid w:val="008774AA"/>
    <w:rsid w:val="00885B74"/>
    <w:rsid w:val="008904DA"/>
    <w:rsid w:val="0089523B"/>
    <w:rsid w:val="008B1D00"/>
    <w:rsid w:val="008C3FAB"/>
    <w:rsid w:val="008D7347"/>
    <w:rsid w:val="008D75ED"/>
    <w:rsid w:val="008F01A1"/>
    <w:rsid w:val="008F01EF"/>
    <w:rsid w:val="009024C9"/>
    <w:rsid w:val="00904259"/>
    <w:rsid w:val="00910C03"/>
    <w:rsid w:val="00911903"/>
    <w:rsid w:val="009130DD"/>
    <w:rsid w:val="00917315"/>
    <w:rsid w:val="00920E5C"/>
    <w:rsid w:val="00920FD9"/>
    <w:rsid w:val="00921B15"/>
    <w:rsid w:val="00944252"/>
    <w:rsid w:val="0095160C"/>
    <w:rsid w:val="0096626C"/>
    <w:rsid w:val="009739E1"/>
    <w:rsid w:val="00981C80"/>
    <w:rsid w:val="0098424C"/>
    <w:rsid w:val="009B15A6"/>
    <w:rsid w:val="009C44CB"/>
    <w:rsid w:val="009C6F5A"/>
    <w:rsid w:val="009D30C1"/>
    <w:rsid w:val="00A04FA4"/>
    <w:rsid w:val="00A079E3"/>
    <w:rsid w:val="00A1287F"/>
    <w:rsid w:val="00A176E3"/>
    <w:rsid w:val="00A23C81"/>
    <w:rsid w:val="00A40AEC"/>
    <w:rsid w:val="00A4361B"/>
    <w:rsid w:val="00A43B5D"/>
    <w:rsid w:val="00A43B7D"/>
    <w:rsid w:val="00A45332"/>
    <w:rsid w:val="00A46E04"/>
    <w:rsid w:val="00A6307D"/>
    <w:rsid w:val="00A641CE"/>
    <w:rsid w:val="00A70660"/>
    <w:rsid w:val="00A72CF0"/>
    <w:rsid w:val="00A75517"/>
    <w:rsid w:val="00A77181"/>
    <w:rsid w:val="00A80FE2"/>
    <w:rsid w:val="00A87E18"/>
    <w:rsid w:val="00A97C3B"/>
    <w:rsid w:val="00AA6ABB"/>
    <w:rsid w:val="00AA6E91"/>
    <w:rsid w:val="00AB0A67"/>
    <w:rsid w:val="00AB0CCE"/>
    <w:rsid w:val="00AC0D94"/>
    <w:rsid w:val="00AC6565"/>
    <w:rsid w:val="00AD35F7"/>
    <w:rsid w:val="00AD6BF5"/>
    <w:rsid w:val="00AD7B87"/>
    <w:rsid w:val="00AF2C33"/>
    <w:rsid w:val="00AF5E58"/>
    <w:rsid w:val="00B10094"/>
    <w:rsid w:val="00B21A6E"/>
    <w:rsid w:val="00B536C6"/>
    <w:rsid w:val="00B5563A"/>
    <w:rsid w:val="00B579CC"/>
    <w:rsid w:val="00B75CC2"/>
    <w:rsid w:val="00B76DCA"/>
    <w:rsid w:val="00B81A85"/>
    <w:rsid w:val="00B8493C"/>
    <w:rsid w:val="00B9065D"/>
    <w:rsid w:val="00B96A5F"/>
    <w:rsid w:val="00BC1379"/>
    <w:rsid w:val="00BC2A62"/>
    <w:rsid w:val="00BC43EC"/>
    <w:rsid w:val="00BC5BCF"/>
    <w:rsid w:val="00BD0209"/>
    <w:rsid w:val="00BD25A9"/>
    <w:rsid w:val="00BD4FD7"/>
    <w:rsid w:val="00BE1B5F"/>
    <w:rsid w:val="00BE31A8"/>
    <w:rsid w:val="00BE3F6E"/>
    <w:rsid w:val="00C03707"/>
    <w:rsid w:val="00C051D5"/>
    <w:rsid w:val="00C10BBC"/>
    <w:rsid w:val="00C17CB5"/>
    <w:rsid w:val="00C2018D"/>
    <w:rsid w:val="00C25DA0"/>
    <w:rsid w:val="00C34D38"/>
    <w:rsid w:val="00C578B4"/>
    <w:rsid w:val="00C7064D"/>
    <w:rsid w:val="00C86391"/>
    <w:rsid w:val="00C97FF1"/>
    <w:rsid w:val="00CC6B10"/>
    <w:rsid w:val="00CD5AFF"/>
    <w:rsid w:val="00CE7EA4"/>
    <w:rsid w:val="00D01C2C"/>
    <w:rsid w:val="00D05202"/>
    <w:rsid w:val="00D248DC"/>
    <w:rsid w:val="00D62392"/>
    <w:rsid w:val="00D655BE"/>
    <w:rsid w:val="00D65E6B"/>
    <w:rsid w:val="00D71341"/>
    <w:rsid w:val="00D75602"/>
    <w:rsid w:val="00D76303"/>
    <w:rsid w:val="00D809F6"/>
    <w:rsid w:val="00D94C13"/>
    <w:rsid w:val="00D978BC"/>
    <w:rsid w:val="00DA305B"/>
    <w:rsid w:val="00DC31E5"/>
    <w:rsid w:val="00DD1AAE"/>
    <w:rsid w:val="00DD1E2A"/>
    <w:rsid w:val="00DF7C73"/>
    <w:rsid w:val="00E0761B"/>
    <w:rsid w:val="00E11702"/>
    <w:rsid w:val="00E1460B"/>
    <w:rsid w:val="00E45462"/>
    <w:rsid w:val="00E47561"/>
    <w:rsid w:val="00E544F0"/>
    <w:rsid w:val="00E56A0D"/>
    <w:rsid w:val="00E7518B"/>
    <w:rsid w:val="00E942C9"/>
    <w:rsid w:val="00E95458"/>
    <w:rsid w:val="00EB4D2D"/>
    <w:rsid w:val="00ED0BA3"/>
    <w:rsid w:val="00ED2442"/>
    <w:rsid w:val="00EE2E8B"/>
    <w:rsid w:val="00EE6C8C"/>
    <w:rsid w:val="00EF1137"/>
    <w:rsid w:val="00F23430"/>
    <w:rsid w:val="00F35B97"/>
    <w:rsid w:val="00F444ED"/>
    <w:rsid w:val="00F45AC1"/>
    <w:rsid w:val="00F77208"/>
    <w:rsid w:val="00F84DC2"/>
    <w:rsid w:val="00F863FD"/>
    <w:rsid w:val="00F901F7"/>
    <w:rsid w:val="00F90481"/>
    <w:rsid w:val="00F94A85"/>
    <w:rsid w:val="00F96635"/>
    <w:rsid w:val="00F97A60"/>
    <w:rsid w:val="00FA1B4F"/>
    <w:rsid w:val="00FA51D3"/>
    <w:rsid w:val="00FA7ACA"/>
    <w:rsid w:val="00FB36FB"/>
    <w:rsid w:val="00FC652A"/>
    <w:rsid w:val="00FD1CF1"/>
    <w:rsid w:val="00FD62D5"/>
    <w:rsid w:val="00FD7B60"/>
    <w:rsid w:val="00FF2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35082"/>
    <w:rPr>
      <w:sz w:val="24"/>
      <w:szCs w:val="24"/>
    </w:rPr>
  </w:style>
  <w:style w:type="paragraph" w:styleId="Nagwek1">
    <w:name w:val="heading 1"/>
    <w:basedOn w:val="Normalny"/>
    <w:next w:val="Normalny"/>
    <w:qFormat/>
    <w:rsid w:val="00035082"/>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35082"/>
    <w:rPr>
      <w:rFonts w:ascii="Humnst777PL" w:hAnsi="Humnst777PL"/>
      <w:sz w:val="22"/>
      <w:szCs w:val="20"/>
      <w:lang w:val="en-US"/>
    </w:rPr>
  </w:style>
  <w:style w:type="paragraph" w:styleId="Tekstpodstawowy2">
    <w:name w:val="Body Text 2"/>
    <w:basedOn w:val="Normalny"/>
    <w:rsid w:val="00035082"/>
    <w:pPr>
      <w:spacing w:after="120" w:line="480" w:lineRule="auto"/>
    </w:pPr>
  </w:style>
  <w:style w:type="character" w:styleId="Hipercze">
    <w:name w:val="Hyperlink"/>
    <w:rsid w:val="00035082"/>
    <w:rPr>
      <w:color w:val="0000FF"/>
      <w:u w:val="single"/>
    </w:rPr>
  </w:style>
  <w:style w:type="paragraph" w:styleId="Tekstdymka">
    <w:name w:val="Balloon Text"/>
    <w:basedOn w:val="Normalny"/>
    <w:semiHidden/>
    <w:rsid w:val="00C17CB5"/>
    <w:rPr>
      <w:rFonts w:ascii="Tahoma" w:hAnsi="Tahoma" w:cs="Tahoma"/>
      <w:sz w:val="16"/>
      <w:szCs w:val="16"/>
    </w:rPr>
  </w:style>
  <w:style w:type="paragraph" w:styleId="Akapitzlist">
    <w:name w:val="List Paragraph"/>
    <w:basedOn w:val="Normalny"/>
    <w:uiPriority w:val="34"/>
    <w:qFormat/>
    <w:rsid w:val="00F44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35082"/>
    <w:rPr>
      <w:sz w:val="24"/>
      <w:szCs w:val="24"/>
    </w:rPr>
  </w:style>
  <w:style w:type="paragraph" w:styleId="Nagwek1">
    <w:name w:val="heading 1"/>
    <w:basedOn w:val="Normalny"/>
    <w:next w:val="Normalny"/>
    <w:qFormat/>
    <w:rsid w:val="00035082"/>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35082"/>
    <w:rPr>
      <w:rFonts w:ascii="Humnst777PL" w:hAnsi="Humnst777PL"/>
      <w:sz w:val="22"/>
      <w:szCs w:val="20"/>
      <w:lang w:val="en-US"/>
    </w:rPr>
  </w:style>
  <w:style w:type="paragraph" w:styleId="Tekstpodstawowy2">
    <w:name w:val="Body Text 2"/>
    <w:basedOn w:val="Normalny"/>
    <w:rsid w:val="00035082"/>
    <w:pPr>
      <w:spacing w:after="120" w:line="480" w:lineRule="auto"/>
    </w:pPr>
  </w:style>
  <w:style w:type="character" w:styleId="Hipercze">
    <w:name w:val="Hyperlink"/>
    <w:rsid w:val="00035082"/>
    <w:rPr>
      <w:color w:val="0000FF"/>
      <w:u w:val="single"/>
    </w:rPr>
  </w:style>
  <w:style w:type="paragraph" w:styleId="Tekstdymka">
    <w:name w:val="Balloon Text"/>
    <w:basedOn w:val="Normalny"/>
    <w:semiHidden/>
    <w:rsid w:val="00C17CB5"/>
    <w:rPr>
      <w:rFonts w:ascii="Tahoma" w:hAnsi="Tahoma" w:cs="Tahoma"/>
      <w:sz w:val="16"/>
      <w:szCs w:val="16"/>
    </w:rPr>
  </w:style>
  <w:style w:type="paragraph" w:styleId="Akapitzlist">
    <w:name w:val="List Paragraph"/>
    <w:basedOn w:val="Normalny"/>
    <w:uiPriority w:val="34"/>
    <w:qFormat/>
    <w:rsid w:val="00F44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a.fronska@pgnig.p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s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2ADB-3063-40AB-8EF0-4416296C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ECDC4F2C</Template>
  <TotalTime>0</TotalTime>
  <Pages>3</Pages>
  <Words>1054</Words>
  <Characters>6494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Polskie Górnictwo Naftowe i Gazownictwo SA</vt:lpstr>
    </vt:vector>
  </TitlesOfParts>
  <Company>PGNIG</Company>
  <LinksUpToDate>false</LinksUpToDate>
  <CharactersWithSpaces>7533</CharactersWithSpaces>
  <SharedDoc>false</SharedDoc>
  <HLinks>
    <vt:vector size="12" baseType="variant">
      <vt:variant>
        <vt:i4>6815779</vt:i4>
      </vt:variant>
      <vt:variant>
        <vt:i4>3</vt:i4>
      </vt:variant>
      <vt:variant>
        <vt:i4>0</vt:i4>
      </vt:variant>
      <vt:variant>
        <vt:i4>5</vt:i4>
      </vt:variant>
      <vt:variant>
        <vt:lpwstr>http://www.przetargi.pgnig.pl/</vt:lpwstr>
      </vt:variant>
      <vt:variant>
        <vt:lpwstr/>
      </vt:variant>
      <vt:variant>
        <vt:i4>3932248</vt:i4>
      </vt:variant>
      <vt:variant>
        <vt:i4>0</vt:i4>
      </vt:variant>
      <vt:variant>
        <vt:i4>0</vt:i4>
      </vt:variant>
      <vt:variant>
        <vt:i4>5</vt:i4>
      </vt:variant>
      <vt:variant>
        <vt:lpwstr>mailto:dorota.bryla@pgnig.pl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Górnictwo Naftowe i Gazownictwo SA</dc:title>
  <dc:creator>Frońska</dc:creator>
  <cp:lastModifiedBy>Dorota.Fronska</cp:lastModifiedBy>
  <cp:revision>2</cp:revision>
  <cp:lastPrinted>2015-07-14T12:17:00Z</cp:lastPrinted>
  <dcterms:created xsi:type="dcterms:W3CDTF">2015-07-22T08:29:00Z</dcterms:created>
  <dcterms:modified xsi:type="dcterms:W3CDTF">2015-07-22T08:29:00Z</dcterms:modified>
</cp:coreProperties>
</file>